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84779" w14:textId="77777777" w:rsidR="00966292" w:rsidRDefault="00966292">
      <w:pPr>
        <w:pStyle w:val="BodyText"/>
        <w:spacing w:before="7"/>
        <w:ind w:left="0"/>
        <w:rPr>
          <w:rFonts w:ascii="Times New Roman"/>
          <w:sz w:val="15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0"/>
        <w:gridCol w:w="4520"/>
        <w:gridCol w:w="2440"/>
      </w:tblGrid>
      <w:tr w:rsidR="00966292" w14:paraId="15F8477F" w14:textId="77777777">
        <w:trPr>
          <w:trHeight w:val="2290"/>
        </w:trPr>
        <w:tc>
          <w:tcPr>
            <w:tcW w:w="2400" w:type="dxa"/>
          </w:tcPr>
          <w:p w14:paraId="15F8477A" w14:textId="77777777" w:rsidR="00966292" w:rsidRDefault="00966292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14:paraId="15F8477B" w14:textId="77777777" w:rsidR="00966292" w:rsidRDefault="0095697E">
            <w:pPr>
              <w:pStyle w:val="TableParagraph"/>
              <w:ind w:left="12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5F8482C" wp14:editId="15F8482D">
                  <wp:extent cx="1390650" cy="115252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0" w:type="dxa"/>
          </w:tcPr>
          <w:p w14:paraId="15F8477C" w14:textId="0E9C1491" w:rsidR="00966292" w:rsidRDefault="0095697E" w:rsidP="003F1847">
            <w:pPr>
              <w:pStyle w:val="TableParagraph"/>
              <w:spacing w:before="114"/>
              <w:ind w:left="580" w:right="511" w:hanging="57"/>
              <w:jc w:val="center"/>
              <w:rPr>
                <w:b/>
                <w:sz w:val="40"/>
              </w:rPr>
            </w:pPr>
            <w:r>
              <w:rPr>
                <w:b/>
                <w:color w:val="212121"/>
                <w:sz w:val="40"/>
              </w:rPr>
              <w:t>250th</w:t>
            </w:r>
            <w:r>
              <w:rPr>
                <w:b/>
                <w:color w:val="212121"/>
                <w:spacing w:val="-28"/>
                <w:sz w:val="40"/>
              </w:rPr>
              <w:t xml:space="preserve"> </w:t>
            </w:r>
            <w:r>
              <w:rPr>
                <w:b/>
                <w:color w:val="212121"/>
                <w:sz w:val="40"/>
              </w:rPr>
              <w:t xml:space="preserve">Anniversary </w:t>
            </w:r>
            <w:r w:rsidR="00106716">
              <w:rPr>
                <w:b/>
                <w:color w:val="212121"/>
                <w:sz w:val="40"/>
              </w:rPr>
              <w:t>o</w:t>
            </w:r>
            <w:r w:rsidR="003F1847">
              <w:rPr>
                <w:b/>
                <w:color w:val="212121"/>
                <w:sz w:val="40"/>
              </w:rPr>
              <w:t xml:space="preserve">f </w:t>
            </w:r>
            <w:r w:rsidR="00106716">
              <w:rPr>
                <w:b/>
                <w:color w:val="212121"/>
                <w:sz w:val="40"/>
              </w:rPr>
              <w:t>the                     First Continental Congress</w:t>
            </w:r>
          </w:p>
        </w:tc>
        <w:tc>
          <w:tcPr>
            <w:tcW w:w="2440" w:type="dxa"/>
          </w:tcPr>
          <w:p w14:paraId="15F8477D" w14:textId="77777777" w:rsidR="00966292" w:rsidRDefault="00966292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14:paraId="15F8477E" w14:textId="77777777" w:rsidR="00966292" w:rsidRDefault="0095697E">
            <w:pPr>
              <w:pStyle w:val="TableParagraph"/>
              <w:ind w:left="1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5F8482E" wp14:editId="15F8482F">
                  <wp:extent cx="1257300" cy="125730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F84780" w14:textId="77777777" w:rsidR="00966292" w:rsidRDefault="00966292">
      <w:pPr>
        <w:pStyle w:val="BodyText"/>
        <w:ind w:left="0"/>
        <w:rPr>
          <w:rFonts w:ascii="Times New Roman"/>
          <w:sz w:val="20"/>
        </w:rPr>
      </w:pPr>
    </w:p>
    <w:p w14:paraId="15F84781" w14:textId="77777777" w:rsidR="00966292" w:rsidRDefault="00966292">
      <w:pPr>
        <w:pStyle w:val="BodyText"/>
        <w:spacing w:before="10"/>
        <w:ind w:left="0"/>
        <w:rPr>
          <w:rFonts w:ascii="Times New Roman"/>
        </w:rPr>
      </w:pPr>
    </w:p>
    <w:p w14:paraId="15F84782" w14:textId="4FD9A3C4" w:rsidR="00966292" w:rsidRDefault="0095697E">
      <w:pPr>
        <w:pStyle w:val="BodyText"/>
        <w:spacing w:before="93" w:line="276" w:lineRule="auto"/>
        <w:ind w:right="149"/>
      </w:pPr>
      <w:r>
        <w:t xml:space="preserve">The activities outlined below are intended to educate </w:t>
      </w:r>
      <w:r w:rsidR="00105CA8">
        <w:t>the youth</w:t>
      </w:r>
      <w:r w:rsidR="00101B06">
        <w:t xml:space="preserve"> </w:t>
      </w:r>
      <w:r>
        <w:t>about the history of one of the earliest events of the</w:t>
      </w:r>
      <w:r>
        <w:rPr>
          <w:spacing w:val="-10"/>
        </w:rPr>
        <w:t xml:space="preserve"> </w:t>
      </w:r>
      <w:r>
        <w:t>American Revolution. This document serve</w:t>
      </w:r>
      <w:r w:rsidR="00C9197F">
        <w:t>s</w:t>
      </w:r>
      <w:r>
        <w:t xml:space="preserve"> as an outline for </w:t>
      </w:r>
      <w:r w:rsidR="00943763">
        <w:t xml:space="preserve">instructors and youth leaders </w:t>
      </w:r>
      <w:r>
        <w:t>to plan their own</w:t>
      </w:r>
      <w:r>
        <w:rPr>
          <w:spacing w:val="-3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American</w:t>
      </w:r>
      <w:r>
        <w:rPr>
          <w:spacing w:val="-3"/>
        </w:rPr>
        <w:t xml:space="preserve"> </w:t>
      </w:r>
      <w:r>
        <w:t>Revolution</w:t>
      </w:r>
      <w:r>
        <w:rPr>
          <w:spacing w:val="-3"/>
        </w:rPr>
        <w:t xml:space="preserve"> </w:t>
      </w:r>
      <w:r>
        <w:t>theme.</w:t>
      </w:r>
      <w:r>
        <w:rPr>
          <w:spacing w:val="40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comprehensive</w:t>
      </w:r>
      <w:r>
        <w:rPr>
          <w:spacing w:val="-3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and you are encouraged to add or modify events as needed.</w:t>
      </w:r>
    </w:p>
    <w:p w14:paraId="15F84783" w14:textId="77777777" w:rsidR="00966292" w:rsidRDefault="00966292">
      <w:pPr>
        <w:pStyle w:val="BodyText"/>
        <w:spacing w:before="3"/>
        <w:ind w:left="0"/>
        <w:rPr>
          <w:sz w:val="25"/>
        </w:rPr>
      </w:pPr>
    </w:p>
    <w:p w14:paraId="15F84785" w14:textId="699F7017" w:rsidR="00966292" w:rsidRDefault="00966292">
      <w:pPr>
        <w:spacing w:line="276" w:lineRule="auto"/>
      </w:pPr>
    </w:p>
    <w:p w14:paraId="6793AF3D" w14:textId="17103B7D" w:rsidR="00AA1F43" w:rsidRDefault="00705C97">
      <w:pPr>
        <w:spacing w:line="276" w:lineRule="auto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0E75B1D" wp14:editId="5980669A">
            <wp:simplePos x="0" y="0"/>
            <wp:positionH relativeFrom="margin">
              <wp:align>center</wp:align>
            </wp:positionH>
            <wp:positionV relativeFrom="paragraph">
              <wp:posOffset>34290</wp:posOffset>
            </wp:positionV>
            <wp:extent cx="3200400" cy="3099816"/>
            <wp:effectExtent l="0" t="0" r="0" b="5715"/>
            <wp:wrapNone/>
            <wp:docPr id="20851234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099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831586" w14:textId="621486B1" w:rsidR="00AA1F43" w:rsidRDefault="00AA1F43">
      <w:pPr>
        <w:spacing w:line="276" w:lineRule="auto"/>
      </w:pPr>
    </w:p>
    <w:p w14:paraId="09766AE4" w14:textId="2F04233E" w:rsidR="0095048C" w:rsidRDefault="0095048C">
      <w:pPr>
        <w:spacing w:line="276" w:lineRule="auto"/>
      </w:pPr>
    </w:p>
    <w:p w14:paraId="1EEF5538" w14:textId="77777777" w:rsidR="0095048C" w:rsidRDefault="0095048C">
      <w:pPr>
        <w:spacing w:line="276" w:lineRule="auto"/>
      </w:pPr>
    </w:p>
    <w:p w14:paraId="5EA4F525" w14:textId="77777777" w:rsidR="0095048C" w:rsidRDefault="0095048C">
      <w:pPr>
        <w:spacing w:line="276" w:lineRule="auto"/>
      </w:pPr>
    </w:p>
    <w:p w14:paraId="795D884B" w14:textId="305674F2" w:rsidR="0095048C" w:rsidRDefault="0095048C">
      <w:pPr>
        <w:spacing w:line="276" w:lineRule="auto"/>
      </w:pPr>
    </w:p>
    <w:p w14:paraId="1442AF1E" w14:textId="6B5E2DCE" w:rsidR="0095048C" w:rsidRDefault="0095048C" w:rsidP="00705C97">
      <w:pPr>
        <w:spacing w:line="276" w:lineRule="auto"/>
        <w:jc w:val="center"/>
      </w:pPr>
    </w:p>
    <w:p w14:paraId="5D44CDC4" w14:textId="77777777" w:rsidR="0095048C" w:rsidRDefault="0095048C">
      <w:pPr>
        <w:spacing w:line="276" w:lineRule="auto"/>
      </w:pPr>
    </w:p>
    <w:p w14:paraId="3396B710" w14:textId="77777777" w:rsidR="0095048C" w:rsidRDefault="0095048C">
      <w:pPr>
        <w:spacing w:line="276" w:lineRule="auto"/>
      </w:pPr>
    </w:p>
    <w:p w14:paraId="37F9B901" w14:textId="77777777" w:rsidR="0095048C" w:rsidRDefault="0095048C">
      <w:pPr>
        <w:spacing w:line="276" w:lineRule="auto"/>
      </w:pPr>
    </w:p>
    <w:p w14:paraId="023B2D30" w14:textId="77777777" w:rsidR="0095048C" w:rsidRDefault="0095048C">
      <w:pPr>
        <w:spacing w:line="276" w:lineRule="auto"/>
      </w:pPr>
    </w:p>
    <w:p w14:paraId="33414B67" w14:textId="77777777" w:rsidR="0095048C" w:rsidRDefault="0095048C">
      <w:pPr>
        <w:spacing w:line="276" w:lineRule="auto"/>
      </w:pPr>
    </w:p>
    <w:p w14:paraId="6AF67467" w14:textId="77777777" w:rsidR="0095048C" w:rsidRDefault="0095048C">
      <w:pPr>
        <w:spacing w:line="276" w:lineRule="auto"/>
      </w:pPr>
    </w:p>
    <w:p w14:paraId="0BDC76ED" w14:textId="77777777" w:rsidR="0095048C" w:rsidRDefault="0095048C">
      <w:pPr>
        <w:spacing w:line="276" w:lineRule="auto"/>
      </w:pPr>
    </w:p>
    <w:p w14:paraId="23CB1DF8" w14:textId="77777777" w:rsidR="0095048C" w:rsidRDefault="0095048C">
      <w:pPr>
        <w:spacing w:line="276" w:lineRule="auto"/>
      </w:pPr>
    </w:p>
    <w:p w14:paraId="42496B97" w14:textId="77777777" w:rsidR="0095048C" w:rsidRDefault="0095048C">
      <w:pPr>
        <w:spacing w:line="276" w:lineRule="auto"/>
      </w:pPr>
    </w:p>
    <w:p w14:paraId="15B1580D" w14:textId="77777777" w:rsidR="0095048C" w:rsidRDefault="0095048C">
      <w:pPr>
        <w:spacing w:line="276" w:lineRule="auto"/>
      </w:pPr>
    </w:p>
    <w:p w14:paraId="4F8B962E" w14:textId="77777777" w:rsidR="0095048C" w:rsidRDefault="0095048C">
      <w:pPr>
        <w:spacing w:line="276" w:lineRule="auto"/>
      </w:pPr>
    </w:p>
    <w:p w14:paraId="390D4A0A" w14:textId="79E1D4D7" w:rsidR="0095048C" w:rsidRPr="0095048C" w:rsidRDefault="0095048C" w:rsidP="009A3D14">
      <w:pPr>
        <w:spacing w:line="276" w:lineRule="auto"/>
        <w:jc w:val="center"/>
        <w:rPr>
          <w:b/>
        </w:rPr>
      </w:pPr>
      <w:r w:rsidRPr="0095048C">
        <w:rPr>
          <w:b/>
        </w:rPr>
        <w:t xml:space="preserve">Sample Event </w:t>
      </w:r>
      <w:r w:rsidR="009A3D14">
        <w:rPr>
          <w:b/>
        </w:rPr>
        <w:t>Coin/Pin/</w:t>
      </w:r>
      <w:r w:rsidRPr="0095048C">
        <w:rPr>
          <w:b/>
        </w:rPr>
        <w:t>Patch</w:t>
      </w:r>
    </w:p>
    <w:p w14:paraId="4DDE279E" w14:textId="17F03A1C" w:rsidR="0095048C" w:rsidRDefault="0095048C">
      <w:pPr>
        <w:spacing w:line="276" w:lineRule="auto"/>
        <w:sectPr w:rsidR="0095048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820" w:right="1300" w:bottom="1540" w:left="1340" w:header="0" w:footer="1357" w:gutter="0"/>
          <w:pgNumType w:start="1"/>
          <w:cols w:space="720"/>
        </w:sectPr>
      </w:pPr>
      <w:r>
        <w:t xml:space="preserve">                 </w:t>
      </w:r>
    </w:p>
    <w:p w14:paraId="15F84787" w14:textId="2B70E708" w:rsidR="00966292" w:rsidRPr="003B238A" w:rsidRDefault="0095697E" w:rsidP="003A7E02">
      <w:pPr>
        <w:pStyle w:val="BodyText"/>
        <w:spacing w:before="80" w:line="276" w:lineRule="auto"/>
        <w:ind w:left="0" w:right="143"/>
      </w:pPr>
      <w:r w:rsidRPr="008B1E44">
        <w:rPr>
          <w:b/>
          <w:u w:val="single"/>
        </w:rPr>
        <w:lastRenderedPageBreak/>
        <w:t>Background</w:t>
      </w:r>
      <w:r w:rsidRPr="003B238A">
        <w:rPr>
          <w:b/>
        </w:rPr>
        <w:t xml:space="preserve">: </w:t>
      </w:r>
      <w:r w:rsidRPr="003B238A">
        <w:t xml:space="preserve">On </w:t>
      </w:r>
      <w:r w:rsidR="00B04B9E" w:rsidRPr="003B238A">
        <w:t>September 5, 1774</w:t>
      </w:r>
      <w:r w:rsidRPr="003B238A">
        <w:t xml:space="preserve">, </w:t>
      </w:r>
      <w:r w:rsidR="00924297" w:rsidRPr="003B238A">
        <w:t>fifty-</w:t>
      </w:r>
      <w:r w:rsidR="00342AA0" w:rsidRPr="003B238A">
        <w:t>five</w:t>
      </w:r>
      <w:r w:rsidR="00924297" w:rsidRPr="003B238A">
        <w:t xml:space="preserve"> delegates from twelve British colonies</w:t>
      </w:r>
      <w:r w:rsidR="00CE5FC5" w:rsidRPr="003B238A">
        <w:t xml:space="preserve"> met in Philadelphia</w:t>
      </w:r>
      <w:r w:rsidR="000B0169" w:rsidRPr="003B238A">
        <w:t xml:space="preserve"> to discuss a coordinated </w:t>
      </w:r>
      <w:r w:rsidR="009A58B5" w:rsidRPr="003B238A">
        <w:t xml:space="preserve">American </w:t>
      </w:r>
      <w:r w:rsidR="000B0169" w:rsidRPr="003B238A">
        <w:t>response to</w:t>
      </w:r>
      <w:r w:rsidR="0040062B" w:rsidRPr="003B238A">
        <w:t xml:space="preserve"> the</w:t>
      </w:r>
      <w:r w:rsidR="009A58B5" w:rsidRPr="003B238A">
        <w:t xml:space="preserve"> Intolerable Acts</w:t>
      </w:r>
      <w:r w:rsidR="00916155" w:rsidRPr="003B238A">
        <w:t xml:space="preserve"> – four laws enacted by the British Parliament to punish the</w:t>
      </w:r>
      <w:r w:rsidR="0040062B" w:rsidRPr="003B238A">
        <w:t xml:space="preserve"> colonists for the </w:t>
      </w:r>
      <w:r w:rsidR="00CE73C0" w:rsidRPr="003B238A">
        <w:t>Boston Tea Party.</w:t>
      </w:r>
      <w:r w:rsidR="00D44A34" w:rsidRPr="003B238A">
        <w:t xml:space="preserve">  Over the course of </w:t>
      </w:r>
      <w:r w:rsidR="00EC58FF" w:rsidRPr="003B238A">
        <w:t>51 days, the First Continental Congress</w:t>
      </w:r>
      <w:r w:rsidR="00664933" w:rsidRPr="003B238A">
        <w:t xml:space="preserve"> debated the</w:t>
      </w:r>
      <w:r w:rsidR="00427E17">
        <w:t xml:space="preserve"> alternate</w:t>
      </w:r>
      <w:r w:rsidR="00664933" w:rsidRPr="003B238A">
        <w:t xml:space="preserve"> paths of reconciliation with Britain and</w:t>
      </w:r>
      <w:r w:rsidR="00CF320F" w:rsidRPr="003B238A">
        <w:t xml:space="preserve"> </w:t>
      </w:r>
      <w:r w:rsidR="006673EA">
        <w:t>independence for America</w:t>
      </w:r>
      <w:r w:rsidR="00805000" w:rsidRPr="003B238A">
        <w:t>.  They</w:t>
      </w:r>
      <w:r w:rsidR="00BB21BC" w:rsidRPr="003B238A">
        <w:t xml:space="preserve"> enacted the Articles of Association</w:t>
      </w:r>
      <w:r w:rsidR="004412C1" w:rsidRPr="003B238A">
        <w:t>, which</w:t>
      </w:r>
      <w:r w:rsidR="00397715" w:rsidRPr="003B238A">
        <w:t xml:space="preserve"> initiated a boycott on trade with Britain in all colonies</w:t>
      </w:r>
      <w:r w:rsidR="00577F1B" w:rsidRPr="003B238A">
        <w:t xml:space="preserve">, </w:t>
      </w:r>
      <w:r w:rsidR="00F9186B" w:rsidRPr="003B238A">
        <w:t xml:space="preserve">and </w:t>
      </w:r>
      <w:r w:rsidR="00577F1B" w:rsidRPr="003B238A">
        <w:t xml:space="preserve">published the Declaration </w:t>
      </w:r>
      <w:r w:rsidR="0051642B" w:rsidRPr="003B238A">
        <w:t>and Resolves</w:t>
      </w:r>
      <w:r w:rsidR="00F9186B" w:rsidRPr="003B238A">
        <w:t>, which</w:t>
      </w:r>
      <w:r w:rsidR="00A926ED" w:rsidRPr="003B238A">
        <w:t xml:space="preserve"> </w:t>
      </w:r>
      <w:r w:rsidR="009940C6" w:rsidRPr="003B238A">
        <w:t>listed a colonial bill of rights</w:t>
      </w:r>
      <w:r w:rsidR="00D71F16" w:rsidRPr="003B238A">
        <w:t xml:space="preserve"> and detailed colonial grievances in an important prelude to the Declaration of Independence.</w:t>
      </w:r>
    </w:p>
    <w:p w14:paraId="0D0BB428" w14:textId="77777777" w:rsidR="000F008B" w:rsidRPr="000F73E0" w:rsidRDefault="000F008B" w:rsidP="00B75B4A">
      <w:pPr>
        <w:pStyle w:val="BodyText"/>
        <w:ind w:left="0"/>
        <w:rPr>
          <w:b/>
          <w:bCs/>
          <w:spacing w:val="-2"/>
          <w:highlight w:val="yellow"/>
          <w:u w:val="single"/>
        </w:rPr>
      </w:pPr>
    </w:p>
    <w:p w14:paraId="7418F5E3" w14:textId="77777777" w:rsidR="000F008B" w:rsidRPr="000F73E0" w:rsidRDefault="000F008B" w:rsidP="00B75B4A">
      <w:pPr>
        <w:pStyle w:val="BodyText"/>
        <w:ind w:left="0"/>
        <w:rPr>
          <w:b/>
          <w:bCs/>
          <w:spacing w:val="-2"/>
          <w:highlight w:val="yellow"/>
          <w:u w:val="single"/>
        </w:rPr>
      </w:pPr>
    </w:p>
    <w:p w14:paraId="6AA2E03B" w14:textId="77777777" w:rsidR="008B1E44" w:rsidRDefault="008B1E44" w:rsidP="007C21F5">
      <w:pPr>
        <w:pStyle w:val="BodyText"/>
        <w:ind w:left="0"/>
        <w:jc w:val="center"/>
        <w:rPr>
          <w:b/>
          <w:bCs/>
          <w:spacing w:val="-2"/>
          <w:sz w:val="28"/>
          <w:szCs w:val="28"/>
          <w:u w:val="single"/>
        </w:rPr>
      </w:pPr>
    </w:p>
    <w:p w14:paraId="47C1EB16" w14:textId="77777777" w:rsidR="008B1E44" w:rsidRDefault="008B1E44" w:rsidP="007C21F5">
      <w:pPr>
        <w:pStyle w:val="BodyText"/>
        <w:ind w:left="0"/>
        <w:jc w:val="center"/>
        <w:rPr>
          <w:b/>
          <w:bCs/>
          <w:spacing w:val="-2"/>
          <w:sz w:val="28"/>
          <w:szCs w:val="28"/>
          <w:u w:val="single"/>
        </w:rPr>
      </w:pPr>
    </w:p>
    <w:p w14:paraId="0585DD3F" w14:textId="05812DAD" w:rsidR="00AA18E7" w:rsidRPr="003265AC" w:rsidRDefault="00AA18E7" w:rsidP="007C21F5">
      <w:pPr>
        <w:pStyle w:val="BodyText"/>
        <w:ind w:left="0"/>
        <w:jc w:val="center"/>
        <w:rPr>
          <w:b/>
          <w:bCs/>
          <w:sz w:val="28"/>
          <w:szCs w:val="28"/>
          <w:u w:val="single"/>
        </w:rPr>
      </w:pPr>
      <w:r w:rsidRPr="003265AC">
        <w:rPr>
          <w:b/>
          <w:bCs/>
          <w:spacing w:val="-2"/>
          <w:sz w:val="28"/>
          <w:szCs w:val="28"/>
          <w:u w:val="single"/>
        </w:rPr>
        <w:t>A</w:t>
      </w:r>
      <w:r w:rsidR="0042568C" w:rsidRPr="003265AC">
        <w:rPr>
          <w:b/>
          <w:bCs/>
          <w:spacing w:val="-2"/>
          <w:sz w:val="28"/>
          <w:szCs w:val="28"/>
          <w:u w:val="single"/>
        </w:rPr>
        <w:t>ctivities</w:t>
      </w:r>
    </w:p>
    <w:p w14:paraId="15F84788" w14:textId="77777777" w:rsidR="00966292" w:rsidRPr="000F73E0" w:rsidRDefault="00966292" w:rsidP="00B63E38">
      <w:pPr>
        <w:pStyle w:val="BodyText"/>
        <w:ind w:left="0"/>
        <w:rPr>
          <w:sz w:val="24"/>
          <w:highlight w:val="yellow"/>
        </w:rPr>
      </w:pPr>
    </w:p>
    <w:p w14:paraId="78E93EFD" w14:textId="77777777" w:rsidR="00B63E38" w:rsidRPr="0004049D" w:rsidRDefault="00B63E38" w:rsidP="00B63E38">
      <w:pPr>
        <w:pStyle w:val="BodyText"/>
        <w:ind w:left="0"/>
        <w:rPr>
          <w:sz w:val="24"/>
        </w:rPr>
      </w:pPr>
    </w:p>
    <w:p w14:paraId="531F9856" w14:textId="1E2F3750" w:rsidR="00576E1F" w:rsidRPr="0004049D" w:rsidRDefault="005D29B2" w:rsidP="007C21F5">
      <w:pPr>
        <w:pStyle w:val="BodyText"/>
        <w:spacing w:before="80" w:line="276" w:lineRule="auto"/>
        <w:ind w:left="0" w:right="215"/>
      </w:pPr>
      <w:r w:rsidRPr="0004049D">
        <w:rPr>
          <w:b/>
          <w:u w:val="single"/>
        </w:rPr>
        <w:t>In Congress Assembled:</w:t>
      </w:r>
      <w:r w:rsidR="00576E1F" w:rsidRPr="0004049D">
        <w:rPr>
          <w:b/>
        </w:rPr>
        <w:t xml:space="preserve"> </w:t>
      </w:r>
      <w:r w:rsidR="00401E55" w:rsidRPr="0004049D">
        <w:t xml:space="preserve">For most of their history, </w:t>
      </w:r>
      <w:r w:rsidR="00231DE5" w:rsidRPr="0004049D">
        <w:t>each of the 13 colonies acted separately from the others in pursuit of their own self-interest</w:t>
      </w:r>
      <w:r w:rsidR="00241EFF" w:rsidRPr="0004049D">
        <w:t>, competing for trade opportunities and arguing over colonial boundaries</w:t>
      </w:r>
      <w:r w:rsidR="00B24B35" w:rsidRPr="0004049D">
        <w:t>.</w:t>
      </w:r>
      <w:r w:rsidR="005D6F71" w:rsidRPr="0004049D">
        <w:t xml:space="preserve">  At the First Continental Congress</w:t>
      </w:r>
      <w:r w:rsidR="00BC174D" w:rsidRPr="0004049D">
        <w:t xml:space="preserve">, colonial delegates were presented with the </w:t>
      </w:r>
      <w:r w:rsidR="003265AC" w:rsidRPr="0004049D">
        <w:t xml:space="preserve">difficult </w:t>
      </w:r>
      <w:r w:rsidR="00BC174D" w:rsidRPr="0004049D">
        <w:t>challenge of finding common ground and learning how to work</w:t>
      </w:r>
      <w:r w:rsidR="003265AC" w:rsidRPr="0004049D">
        <w:t xml:space="preserve"> together for their mutual benefit.</w:t>
      </w:r>
    </w:p>
    <w:p w14:paraId="2DC12FDE" w14:textId="77777777" w:rsidR="002D1675" w:rsidRPr="009402E2" w:rsidRDefault="002D1675" w:rsidP="00B63E38">
      <w:pPr>
        <w:pStyle w:val="BodyText"/>
        <w:ind w:left="0"/>
        <w:rPr>
          <w:sz w:val="24"/>
        </w:rPr>
      </w:pPr>
    </w:p>
    <w:p w14:paraId="5D40AD4B" w14:textId="77777777" w:rsidR="00DA2074" w:rsidRPr="009402E2" w:rsidRDefault="008350FE" w:rsidP="007C21F5">
      <w:pPr>
        <w:pStyle w:val="BodyText"/>
        <w:spacing w:line="276" w:lineRule="auto"/>
        <w:ind w:left="0" w:right="143"/>
        <w:rPr>
          <w:spacing w:val="-8"/>
        </w:rPr>
      </w:pPr>
      <w:r w:rsidRPr="009402E2">
        <w:rPr>
          <w:b/>
          <w:bCs/>
          <w:i/>
          <w:iCs/>
        </w:rPr>
        <w:t>Cooperation:</w:t>
      </w:r>
      <w:r w:rsidR="00FA3D4A" w:rsidRPr="009402E2">
        <w:rPr>
          <w:spacing w:val="-8"/>
        </w:rPr>
        <w:t xml:space="preserve"> </w:t>
      </w:r>
      <w:r w:rsidR="00280782" w:rsidRPr="009402E2">
        <w:rPr>
          <w:spacing w:val="-8"/>
        </w:rPr>
        <w:t>A</w:t>
      </w:r>
      <w:r w:rsidR="005F103A" w:rsidRPr="009402E2">
        <w:rPr>
          <w:spacing w:val="-8"/>
        </w:rPr>
        <w:t>s a group or in teams, work together to achieve a common</w:t>
      </w:r>
      <w:r w:rsidR="00DA2074" w:rsidRPr="009402E2">
        <w:rPr>
          <w:spacing w:val="-8"/>
        </w:rPr>
        <w:t xml:space="preserve"> goal:</w:t>
      </w:r>
    </w:p>
    <w:p w14:paraId="4509FD64" w14:textId="77777777" w:rsidR="00A53C7B" w:rsidRPr="009402E2" w:rsidRDefault="00DA2074" w:rsidP="00DA2074">
      <w:pPr>
        <w:pStyle w:val="BodyText"/>
        <w:numPr>
          <w:ilvl w:val="0"/>
          <w:numId w:val="7"/>
        </w:numPr>
        <w:spacing w:line="276" w:lineRule="auto"/>
        <w:ind w:right="143"/>
      </w:pPr>
      <w:r w:rsidRPr="0083325E">
        <w:rPr>
          <w:b/>
          <w:bCs/>
          <w:i/>
          <w:iCs/>
          <w:shd w:val="clear" w:color="auto" w:fill="FFFFFF"/>
        </w:rPr>
        <w:t>Jump through hoops</w:t>
      </w:r>
      <w:r w:rsidRPr="0083325E">
        <w:rPr>
          <w:b/>
          <w:bCs/>
          <w:shd w:val="clear" w:color="auto" w:fill="FFFFFF"/>
        </w:rPr>
        <w:t>:</w:t>
      </w:r>
      <w:r w:rsidR="006B5ACC" w:rsidRPr="009402E2">
        <w:rPr>
          <w:shd w:val="clear" w:color="auto" w:fill="FFFFFF"/>
        </w:rPr>
        <w:t xml:space="preserve">  Join hands in a circle, placing a hula hoop around the</w:t>
      </w:r>
      <w:r w:rsidR="00A53C7B" w:rsidRPr="009402E2">
        <w:rPr>
          <w:shd w:val="clear" w:color="auto" w:fill="FFFFFF"/>
        </w:rPr>
        <w:t xml:space="preserve"> arm of one member.  Pass the hula hoop around the circle without breaking hands.</w:t>
      </w:r>
    </w:p>
    <w:p w14:paraId="3A4C88CD" w14:textId="77777777" w:rsidR="009E4519" w:rsidRPr="009402E2" w:rsidRDefault="00BC4813" w:rsidP="00DA2074">
      <w:pPr>
        <w:pStyle w:val="BodyText"/>
        <w:numPr>
          <w:ilvl w:val="0"/>
          <w:numId w:val="7"/>
        </w:numPr>
        <w:spacing w:line="276" w:lineRule="auto"/>
        <w:ind w:right="143"/>
      </w:pPr>
      <w:r w:rsidRPr="0083325E">
        <w:rPr>
          <w:b/>
          <w:bCs/>
          <w:i/>
          <w:iCs/>
          <w:shd w:val="clear" w:color="auto" w:fill="FFFFFF"/>
        </w:rPr>
        <w:t>Tied in knots:</w:t>
      </w:r>
      <w:r w:rsidRPr="009402E2">
        <w:rPr>
          <w:shd w:val="clear" w:color="auto" w:fill="FFFFFF"/>
        </w:rPr>
        <w:t xml:space="preserve">  </w:t>
      </w:r>
      <w:r w:rsidR="00A458E9" w:rsidRPr="009402E2">
        <w:rPr>
          <w:shd w:val="clear" w:color="auto" w:fill="FFFFFF"/>
        </w:rPr>
        <w:t>Stand in</w:t>
      </w:r>
      <w:r w:rsidRPr="009402E2">
        <w:rPr>
          <w:shd w:val="clear" w:color="auto" w:fill="FFFFFF"/>
        </w:rPr>
        <w:t xml:space="preserve"> a circle with at least six peop</w:t>
      </w:r>
      <w:r w:rsidR="00A458E9" w:rsidRPr="009402E2">
        <w:rPr>
          <w:shd w:val="clear" w:color="auto" w:fill="FFFFFF"/>
        </w:rPr>
        <w:t>le</w:t>
      </w:r>
      <w:r w:rsidR="00E530AC" w:rsidRPr="009402E2">
        <w:rPr>
          <w:shd w:val="clear" w:color="auto" w:fill="FFFFFF"/>
        </w:rPr>
        <w:t xml:space="preserve"> </w:t>
      </w:r>
      <w:r w:rsidR="00A458E9" w:rsidRPr="009402E2">
        <w:rPr>
          <w:shd w:val="clear" w:color="auto" w:fill="FFFFFF"/>
        </w:rPr>
        <w:t>and join hands with</w:t>
      </w:r>
      <w:r w:rsidR="00EE7DFF" w:rsidRPr="009402E2">
        <w:rPr>
          <w:shd w:val="clear" w:color="auto" w:fill="FFFFFF"/>
        </w:rPr>
        <w:t xml:space="preserve"> two different people who are not your neighbors.</w:t>
      </w:r>
      <w:r w:rsidR="00E530AC" w:rsidRPr="009402E2">
        <w:rPr>
          <w:shd w:val="clear" w:color="auto" w:fill="FFFFFF"/>
        </w:rPr>
        <w:t xml:space="preserve">  </w:t>
      </w:r>
      <w:r w:rsidR="009E4519" w:rsidRPr="009402E2">
        <w:rPr>
          <w:shd w:val="clear" w:color="auto" w:fill="FFFFFF"/>
        </w:rPr>
        <w:t>Work together to untangle your knot and form a circle without breaking hands.</w:t>
      </w:r>
    </w:p>
    <w:p w14:paraId="3E3B1EF6" w14:textId="5343CC6C" w:rsidR="00857E72" w:rsidRPr="009402E2" w:rsidRDefault="00B55EE8" w:rsidP="00DA2074">
      <w:pPr>
        <w:pStyle w:val="BodyText"/>
        <w:numPr>
          <w:ilvl w:val="0"/>
          <w:numId w:val="7"/>
        </w:numPr>
        <w:spacing w:line="276" w:lineRule="auto"/>
        <w:ind w:right="143"/>
      </w:pPr>
      <w:r w:rsidRPr="0083325E">
        <w:rPr>
          <w:b/>
          <w:bCs/>
          <w:i/>
          <w:iCs/>
          <w:shd w:val="clear" w:color="auto" w:fill="FFFFFF"/>
        </w:rPr>
        <w:t>Line up:</w:t>
      </w:r>
      <w:r w:rsidRPr="009402E2">
        <w:rPr>
          <w:shd w:val="clear" w:color="auto" w:fill="FFFFFF"/>
        </w:rPr>
        <w:t xml:space="preserve">  </w:t>
      </w:r>
      <w:r w:rsidR="00F46CFE" w:rsidRPr="009402E2">
        <w:rPr>
          <w:shd w:val="clear" w:color="auto" w:fill="FFFFFF"/>
        </w:rPr>
        <w:t xml:space="preserve">Without speaking to each other, have the members of the group line themselves up in alphabetical order by first </w:t>
      </w:r>
      <w:r w:rsidR="005846F9">
        <w:rPr>
          <w:shd w:val="clear" w:color="auto" w:fill="FFFFFF"/>
        </w:rPr>
        <w:t>name</w:t>
      </w:r>
      <w:r w:rsidR="00F46CFE" w:rsidRPr="009402E2">
        <w:rPr>
          <w:shd w:val="clear" w:color="auto" w:fill="FFFFFF"/>
        </w:rPr>
        <w:t xml:space="preserve"> or in order of birth date.  For a Revolutionary twist, have</w:t>
      </w:r>
      <w:r w:rsidR="0052793A" w:rsidRPr="009402E2">
        <w:rPr>
          <w:shd w:val="clear" w:color="auto" w:fill="FFFFFF"/>
        </w:rPr>
        <w:t xml:space="preserve"> </w:t>
      </w:r>
      <w:r w:rsidR="00F65D1C">
        <w:rPr>
          <w:shd w:val="clear" w:color="auto" w:fill="FFFFFF"/>
        </w:rPr>
        <w:t xml:space="preserve">each group </w:t>
      </w:r>
      <w:r w:rsidR="0052793A" w:rsidRPr="009402E2">
        <w:rPr>
          <w:shd w:val="clear" w:color="auto" w:fill="FFFFFF"/>
        </w:rPr>
        <w:t xml:space="preserve">member draw </w:t>
      </w:r>
      <w:r w:rsidR="00F65D1C">
        <w:rPr>
          <w:shd w:val="clear" w:color="auto" w:fill="FFFFFF"/>
        </w:rPr>
        <w:t>the name</w:t>
      </w:r>
      <w:r w:rsidR="0052793A" w:rsidRPr="009402E2">
        <w:rPr>
          <w:shd w:val="clear" w:color="auto" w:fill="FFFFFF"/>
        </w:rPr>
        <w:t xml:space="preserve"> of</w:t>
      </w:r>
      <w:r w:rsidR="00F65D1C">
        <w:rPr>
          <w:shd w:val="clear" w:color="auto" w:fill="FFFFFF"/>
        </w:rPr>
        <w:t xml:space="preserve"> one of</w:t>
      </w:r>
      <w:r w:rsidR="0052793A" w:rsidRPr="009402E2">
        <w:rPr>
          <w:shd w:val="clear" w:color="auto" w:fill="FFFFFF"/>
        </w:rPr>
        <w:t xml:space="preserve"> the </w:t>
      </w:r>
      <w:r w:rsidR="00C24B55" w:rsidRPr="009402E2">
        <w:rPr>
          <w:shd w:val="clear" w:color="auto" w:fill="FFFFFF"/>
        </w:rPr>
        <w:t xml:space="preserve">13 </w:t>
      </w:r>
      <w:r w:rsidR="00857E72" w:rsidRPr="009402E2">
        <w:rPr>
          <w:shd w:val="clear" w:color="auto" w:fill="FFFFFF"/>
        </w:rPr>
        <w:t>colonies from a hat, and silently</w:t>
      </w:r>
      <w:r w:rsidR="00C24B55" w:rsidRPr="009402E2">
        <w:rPr>
          <w:shd w:val="clear" w:color="auto" w:fill="FFFFFF"/>
        </w:rPr>
        <w:t xml:space="preserve"> line up</w:t>
      </w:r>
      <w:r w:rsidR="00857E72" w:rsidRPr="009402E2">
        <w:rPr>
          <w:shd w:val="clear" w:color="auto" w:fill="FFFFFF"/>
        </w:rPr>
        <w:t xml:space="preserve"> in alphabetical order or in geographic order from north to south</w:t>
      </w:r>
      <w:r w:rsidR="005846F9">
        <w:rPr>
          <w:shd w:val="clear" w:color="auto" w:fill="FFFFFF"/>
        </w:rPr>
        <w:t>.</w:t>
      </w:r>
    </w:p>
    <w:p w14:paraId="350A5130" w14:textId="11911153" w:rsidR="00FA3D4A" w:rsidRPr="009402E2" w:rsidRDefault="00B046EC" w:rsidP="00DA2074">
      <w:pPr>
        <w:pStyle w:val="BodyText"/>
        <w:numPr>
          <w:ilvl w:val="0"/>
          <w:numId w:val="7"/>
        </w:numPr>
        <w:spacing w:line="276" w:lineRule="auto"/>
        <w:ind w:right="143"/>
      </w:pPr>
      <w:r w:rsidRPr="0083325E">
        <w:rPr>
          <w:b/>
          <w:bCs/>
          <w:i/>
          <w:iCs/>
          <w:shd w:val="clear" w:color="auto" w:fill="FFFFFF"/>
        </w:rPr>
        <w:t>Get</w:t>
      </w:r>
      <w:r w:rsidR="00857E72" w:rsidRPr="0083325E">
        <w:rPr>
          <w:b/>
          <w:bCs/>
          <w:i/>
          <w:iCs/>
          <w:shd w:val="clear" w:color="auto" w:fill="FFFFFF"/>
        </w:rPr>
        <w:t xml:space="preserve"> </w:t>
      </w:r>
      <w:r w:rsidRPr="0083325E">
        <w:rPr>
          <w:b/>
          <w:bCs/>
          <w:i/>
          <w:iCs/>
          <w:shd w:val="clear" w:color="auto" w:fill="FFFFFF"/>
        </w:rPr>
        <w:t>in step</w:t>
      </w:r>
      <w:r w:rsidR="00857E72" w:rsidRPr="0083325E">
        <w:rPr>
          <w:b/>
          <w:bCs/>
          <w:i/>
          <w:iCs/>
          <w:shd w:val="clear" w:color="auto" w:fill="FFFFFF"/>
        </w:rPr>
        <w:t>:</w:t>
      </w:r>
      <w:r w:rsidR="00857E72" w:rsidRPr="009402E2">
        <w:rPr>
          <w:shd w:val="clear" w:color="auto" w:fill="FFFFFF"/>
        </w:rPr>
        <w:t xml:space="preserve">  </w:t>
      </w:r>
      <w:r w:rsidR="005E1E15" w:rsidRPr="009402E2">
        <w:rPr>
          <w:shd w:val="clear" w:color="auto" w:fill="FFFFFF"/>
        </w:rPr>
        <w:t>On a starting line</w:t>
      </w:r>
      <w:r w:rsidR="000E5931" w:rsidRPr="009402E2">
        <w:rPr>
          <w:shd w:val="clear" w:color="auto" w:fill="FFFFFF"/>
        </w:rPr>
        <w:t>, have group members line up with their feet</w:t>
      </w:r>
      <w:r w:rsidR="00561601" w:rsidRPr="009402E2">
        <w:rPr>
          <w:shd w:val="clear" w:color="auto" w:fill="FFFFFF"/>
        </w:rPr>
        <w:t xml:space="preserve"> touching</w:t>
      </w:r>
      <w:r w:rsidR="00B33FC7" w:rsidRPr="009402E2">
        <w:rPr>
          <w:shd w:val="clear" w:color="auto" w:fill="FFFFFF"/>
        </w:rPr>
        <w:t>.  Challenge the group to cross</w:t>
      </w:r>
      <w:r w:rsidR="007C34C4" w:rsidRPr="009402E2">
        <w:rPr>
          <w:shd w:val="clear" w:color="auto" w:fill="FFFFFF"/>
        </w:rPr>
        <w:t xml:space="preserve"> a finish line without breaking contact</w:t>
      </w:r>
      <w:r w:rsidR="009402E2" w:rsidRPr="009402E2">
        <w:rPr>
          <w:shd w:val="clear" w:color="auto" w:fill="FFFFFF"/>
        </w:rPr>
        <w:t xml:space="preserve"> between their feet.  If contact is broken, send the group back to the starting line to begin again.</w:t>
      </w:r>
    </w:p>
    <w:p w14:paraId="7169BCD0" w14:textId="77777777" w:rsidR="005302BE" w:rsidRPr="000F73E0" w:rsidRDefault="005302BE" w:rsidP="007C21F5">
      <w:pPr>
        <w:pStyle w:val="BodyText"/>
        <w:spacing w:line="276" w:lineRule="auto"/>
        <w:ind w:left="0" w:right="143"/>
        <w:rPr>
          <w:highlight w:val="yellow"/>
        </w:rPr>
      </w:pPr>
    </w:p>
    <w:p w14:paraId="590CD3DC" w14:textId="2BB59FEA" w:rsidR="006C3EE2" w:rsidRPr="0083325E" w:rsidRDefault="00B75B4A" w:rsidP="007C21F5">
      <w:pPr>
        <w:pStyle w:val="BodyText"/>
        <w:spacing w:line="276" w:lineRule="auto"/>
        <w:ind w:left="0" w:right="143"/>
        <w:jc w:val="center"/>
      </w:pPr>
      <w:r w:rsidRPr="0083325E">
        <w:t>***************************</w:t>
      </w:r>
    </w:p>
    <w:p w14:paraId="09975E90" w14:textId="77777777" w:rsidR="006C3EE2" w:rsidRDefault="006C3EE2" w:rsidP="007C21F5">
      <w:pPr>
        <w:pStyle w:val="BodyText"/>
        <w:spacing w:line="276" w:lineRule="auto"/>
        <w:ind w:left="0" w:right="143"/>
        <w:rPr>
          <w:highlight w:val="yellow"/>
        </w:rPr>
      </w:pPr>
    </w:p>
    <w:p w14:paraId="44309996" w14:textId="77777777" w:rsidR="00BA7722" w:rsidRDefault="00BA7722" w:rsidP="007C21F5">
      <w:pPr>
        <w:pStyle w:val="BodyText"/>
        <w:spacing w:line="276" w:lineRule="auto"/>
        <w:ind w:left="0" w:right="143"/>
        <w:rPr>
          <w:highlight w:val="yellow"/>
        </w:rPr>
      </w:pPr>
    </w:p>
    <w:p w14:paraId="48A9665C" w14:textId="77777777" w:rsidR="00BA7722" w:rsidRDefault="00BA7722" w:rsidP="007C21F5">
      <w:pPr>
        <w:pStyle w:val="BodyText"/>
        <w:spacing w:line="276" w:lineRule="auto"/>
        <w:ind w:left="0" w:right="143"/>
        <w:rPr>
          <w:highlight w:val="yellow"/>
        </w:rPr>
      </w:pPr>
    </w:p>
    <w:p w14:paraId="1F7326F2" w14:textId="77777777" w:rsidR="00BA7722" w:rsidRDefault="00BA7722" w:rsidP="007C21F5">
      <w:pPr>
        <w:pStyle w:val="BodyText"/>
        <w:spacing w:line="276" w:lineRule="auto"/>
        <w:ind w:left="0" w:right="143"/>
        <w:rPr>
          <w:highlight w:val="yellow"/>
        </w:rPr>
      </w:pPr>
    </w:p>
    <w:p w14:paraId="50930D27" w14:textId="77777777" w:rsidR="00BA7722" w:rsidRDefault="00BA7722" w:rsidP="007C21F5">
      <w:pPr>
        <w:pStyle w:val="BodyText"/>
        <w:spacing w:line="276" w:lineRule="auto"/>
        <w:ind w:left="0" w:right="143"/>
        <w:rPr>
          <w:highlight w:val="yellow"/>
        </w:rPr>
      </w:pPr>
    </w:p>
    <w:p w14:paraId="3F437289" w14:textId="77777777" w:rsidR="00BA7722" w:rsidRDefault="00BA7722" w:rsidP="007C21F5">
      <w:pPr>
        <w:pStyle w:val="BodyText"/>
        <w:spacing w:line="276" w:lineRule="auto"/>
        <w:ind w:left="0" w:right="143"/>
        <w:rPr>
          <w:highlight w:val="yellow"/>
        </w:rPr>
      </w:pPr>
    </w:p>
    <w:p w14:paraId="6F9533AB" w14:textId="77777777" w:rsidR="00BA7722" w:rsidRDefault="00BA7722" w:rsidP="007C21F5">
      <w:pPr>
        <w:pStyle w:val="BodyText"/>
        <w:spacing w:line="276" w:lineRule="auto"/>
        <w:ind w:left="0" w:right="143"/>
        <w:rPr>
          <w:highlight w:val="yellow"/>
        </w:rPr>
      </w:pPr>
    </w:p>
    <w:p w14:paraId="2C86D97C" w14:textId="762624CC" w:rsidR="005302BE" w:rsidRPr="00C023F1" w:rsidRDefault="00FF084F" w:rsidP="007C21F5">
      <w:pPr>
        <w:pStyle w:val="BodyText"/>
        <w:spacing w:before="80" w:line="276" w:lineRule="auto"/>
        <w:ind w:left="0" w:right="215"/>
      </w:pPr>
      <w:r w:rsidRPr="00C023F1">
        <w:rPr>
          <w:b/>
          <w:u w:val="single"/>
        </w:rPr>
        <w:t>Continental Assoc</w:t>
      </w:r>
      <w:r w:rsidR="00CC40A0">
        <w:rPr>
          <w:b/>
          <w:u w:val="single"/>
        </w:rPr>
        <w:t>i</w:t>
      </w:r>
      <w:r w:rsidRPr="00C023F1">
        <w:rPr>
          <w:b/>
          <w:u w:val="single"/>
        </w:rPr>
        <w:t>ation</w:t>
      </w:r>
      <w:r w:rsidR="005302BE" w:rsidRPr="00C023F1">
        <w:rPr>
          <w:b/>
        </w:rPr>
        <w:t xml:space="preserve">: </w:t>
      </w:r>
      <w:r w:rsidR="00DC265A" w:rsidRPr="00C023F1">
        <w:t>The Intolerable Acts closed the port of Boston</w:t>
      </w:r>
      <w:r w:rsidR="0086107D" w:rsidRPr="00C023F1">
        <w:t>, suspended public assemblies</w:t>
      </w:r>
      <w:r w:rsidR="008D287E" w:rsidRPr="00C023F1">
        <w:t xml:space="preserve"> and local political control</w:t>
      </w:r>
      <w:r w:rsidR="0086107D" w:rsidRPr="00C023F1">
        <w:t xml:space="preserve"> in Massachusetts</w:t>
      </w:r>
      <w:r w:rsidR="00002F19" w:rsidRPr="00C023F1">
        <w:t>,</w:t>
      </w:r>
      <w:r w:rsidR="001404F7" w:rsidRPr="00C023F1">
        <w:t xml:space="preserve"> moved the tria</w:t>
      </w:r>
      <w:r w:rsidR="002A1083" w:rsidRPr="00C023F1">
        <w:t xml:space="preserve">ls of royal officials from Massachusetts to England, and required all </w:t>
      </w:r>
      <w:r w:rsidR="00944ADE" w:rsidRPr="00C023F1">
        <w:t xml:space="preserve">colonies to quarter British troops at their </w:t>
      </w:r>
      <w:r w:rsidR="003A169E" w:rsidRPr="00C023F1">
        <w:t>own expense</w:t>
      </w:r>
      <w:r w:rsidR="008043EA" w:rsidRPr="00C023F1">
        <w:t>.</w:t>
      </w:r>
      <w:r w:rsidR="00DD5C47" w:rsidRPr="00C023F1">
        <w:t xml:space="preserve">  Considering</w:t>
      </w:r>
      <w:r w:rsidR="00D601AB" w:rsidRPr="00C023F1">
        <w:t xml:space="preserve"> these measures unjust, the</w:t>
      </w:r>
      <w:r w:rsidR="004779D0" w:rsidRPr="00C023F1">
        <w:t xml:space="preserve"> colonists decided to use their economic leverage to call for their repeal, refusing to </w:t>
      </w:r>
      <w:r w:rsidR="00BE15F7" w:rsidRPr="00C023F1">
        <w:t>buy products from Britain (“non-importation”)</w:t>
      </w:r>
      <w:r w:rsidR="00587626" w:rsidRPr="00C023F1">
        <w:t xml:space="preserve"> after December 1, 1774</w:t>
      </w:r>
      <w:r w:rsidR="004C5D24">
        <w:t>,</w:t>
      </w:r>
      <w:r w:rsidR="00587626" w:rsidRPr="00C023F1">
        <w:t xml:space="preserve"> or to sell products to Britain (“non-exportation”) after September 10, 1775</w:t>
      </w:r>
      <w:r w:rsidR="000D12A8">
        <w:t>,</w:t>
      </w:r>
      <w:r w:rsidR="00BA7722" w:rsidRPr="00C023F1">
        <w:t xml:space="preserve"> unless the Intolerable Acts were </w:t>
      </w:r>
      <w:r w:rsidR="00D912E9">
        <w:t>nullified</w:t>
      </w:r>
      <w:r w:rsidR="00BA7722" w:rsidRPr="00C023F1">
        <w:t>.</w:t>
      </w:r>
      <w:r w:rsidR="00004AA8">
        <w:t xml:space="preserve">  This action </w:t>
      </w:r>
      <w:r w:rsidR="00A27B63">
        <w:t xml:space="preserve">forced many </w:t>
      </w:r>
      <w:r w:rsidR="001D0F14">
        <w:t>colonial families to live without</w:t>
      </w:r>
      <w:r w:rsidR="000331AC">
        <w:t xml:space="preserve"> many products and rely on their own industry</w:t>
      </w:r>
      <w:r w:rsidR="00EA4E98">
        <w:t xml:space="preserve"> and creativity to meet their needs.</w:t>
      </w:r>
    </w:p>
    <w:p w14:paraId="4C5229E3" w14:textId="77777777" w:rsidR="005302BE" w:rsidRPr="00CC40A0" w:rsidRDefault="005302BE" w:rsidP="00B63E38">
      <w:pPr>
        <w:pStyle w:val="BodyText"/>
        <w:ind w:left="0"/>
        <w:rPr>
          <w:sz w:val="24"/>
        </w:rPr>
      </w:pPr>
    </w:p>
    <w:p w14:paraId="74FBA323" w14:textId="4A7A25CF" w:rsidR="00847877" w:rsidRPr="00CC40A0" w:rsidRDefault="00FF084F" w:rsidP="007C21F5">
      <w:pPr>
        <w:pStyle w:val="BodyText"/>
        <w:spacing w:line="276" w:lineRule="auto"/>
        <w:ind w:left="0" w:right="143"/>
        <w:rPr>
          <w:spacing w:val="-8"/>
        </w:rPr>
      </w:pPr>
      <w:r w:rsidRPr="00CC40A0">
        <w:rPr>
          <w:b/>
          <w:bCs/>
          <w:i/>
          <w:iCs/>
        </w:rPr>
        <w:t>Boycott</w:t>
      </w:r>
      <w:r w:rsidR="005302BE" w:rsidRPr="00CC40A0">
        <w:t>:</w:t>
      </w:r>
      <w:r w:rsidR="005302BE" w:rsidRPr="00CC40A0">
        <w:rPr>
          <w:spacing w:val="-8"/>
        </w:rPr>
        <w:t xml:space="preserve"> </w:t>
      </w:r>
      <w:r w:rsidR="00281D6E" w:rsidRPr="00CC40A0">
        <w:rPr>
          <w:spacing w:val="-8"/>
        </w:rPr>
        <w:t>Enact your own</w:t>
      </w:r>
      <w:r w:rsidR="00004AA8" w:rsidRPr="00CC40A0">
        <w:rPr>
          <w:spacing w:val="-8"/>
        </w:rPr>
        <w:t xml:space="preserve"> boycott</w:t>
      </w:r>
      <w:r w:rsidR="00306363" w:rsidRPr="00CC40A0">
        <w:rPr>
          <w:spacing w:val="-8"/>
        </w:rPr>
        <w:t>, or make</w:t>
      </w:r>
      <w:r w:rsidR="001A1C8C" w:rsidRPr="00CC40A0">
        <w:rPr>
          <w:spacing w:val="-8"/>
        </w:rPr>
        <w:t xml:space="preserve"> something useful from second-hand materials</w:t>
      </w:r>
    </w:p>
    <w:p w14:paraId="621B878F" w14:textId="3F345390" w:rsidR="001B56E2" w:rsidRPr="00CC40A0" w:rsidRDefault="00B6759B" w:rsidP="00847877">
      <w:pPr>
        <w:pStyle w:val="BodyText"/>
        <w:numPr>
          <w:ilvl w:val="0"/>
          <w:numId w:val="6"/>
        </w:numPr>
        <w:spacing w:line="276" w:lineRule="auto"/>
        <w:ind w:right="143"/>
      </w:pPr>
      <w:r w:rsidRPr="00CC40A0">
        <w:rPr>
          <w:b/>
          <w:bCs/>
          <w:i/>
          <w:iCs/>
        </w:rPr>
        <w:t>Do without:</w:t>
      </w:r>
      <w:r w:rsidRPr="00CC40A0">
        <w:t xml:space="preserve">  </w:t>
      </w:r>
      <w:r w:rsidR="007C5C5F" w:rsidRPr="00CC40A0">
        <w:t xml:space="preserve">voluntarily give something up or refuse to </w:t>
      </w:r>
      <w:r w:rsidR="007B1E0B" w:rsidRPr="00CC40A0">
        <w:t>use something for a period of time.  For instance, try not to wear red clothes for a week</w:t>
      </w:r>
      <w:r w:rsidR="00BA1B77" w:rsidRPr="00CC40A0">
        <w:t>, or</w:t>
      </w:r>
      <w:r w:rsidR="002C0E03" w:rsidRPr="00CC40A0">
        <w:t xml:space="preserve"> try not to use the word “recess” in the class period before lunch.</w:t>
      </w:r>
    </w:p>
    <w:p w14:paraId="778A5083" w14:textId="4C64A085" w:rsidR="005954DD" w:rsidRPr="004B001F" w:rsidRDefault="008A3F30" w:rsidP="00CC40A0">
      <w:pPr>
        <w:pStyle w:val="BodyText"/>
        <w:numPr>
          <w:ilvl w:val="0"/>
          <w:numId w:val="6"/>
        </w:numPr>
        <w:spacing w:line="276" w:lineRule="auto"/>
        <w:ind w:right="143"/>
      </w:pPr>
      <w:r w:rsidRPr="00CC40A0">
        <w:rPr>
          <w:b/>
          <w:bCs/>
          <w:i/>
          <w:iCs/>
        </w:rPr>
        <w:t>Make do with:</w:t>
      </w:r>
      <w:r w:rsidRPr="00CC40A0">
        <w:t xml:space="preserve">  </w:t>
      </w:r>
      <w:r w:rsidR="00DD76F1" w:rsidRPr="00CC40A0">
        <w:t>learn to make something with your own hands.  Learn to knit or crochet</w:t>
      </w:r>
      <w:r w:rsidR="00CB340B" w:rsidRPr="00CC40A0">
        <w:t>.</w:t>
      </w:r>
      <w:r w:rsidR="00B2760B" w:rsidRPr="00CC40A0">
        <w:t xml:space="preserve">  </w:t>
      </w:r>
      <w:r w:rsidR="00B2760B" w:rsidRPr="004B001F">
        <w:t>Make a bird feeder from a water bottle or milk jug.</w:t>
      </w:r>
      <w:r w:rsidR="00EC01B6" w:rsidRPr="004B001F">
        <w:t xml:space="preserve">  Make an instrument (drum, horn, banjo</w:t>
      </w:r>
      <w:r w:rsidR="00A85EB8" w:rsidRPr="004B001F">
        <w:t>, etc.) from</w:t>
      </w:r>
      <w:r w:rsidR="00CC40A0" w:rsidRPr="004B001F">
        <w:t xml:space="preserve"> used boxes, tubes, cans or lids.</w:t>
      </w:r>
    </w:p>
    <w:p w14:paraId="4A915A4F" w14:textId="77777777" w:rsidR="00CC40A0" w:rsidRPr="004B001F" w:rsidRDefault="00CC40A0" w:rsidP="00CC40A0">
      <w:pPr>
        <w:pStyle w:val="BodyText"/>
        <w:spacing w:line="276" w:lineRule="auto"/>
        <w:ind w:left="720" w:right="143"/>
      </w:pPr>
    </w:p>
    <w:p w14:paraId="24710FD4" w14:textId="34052088" w:rsidR="003409ED" w:rsidRPr="004B001F" w:rsidRDefault="00B75B4A" w:rsidP="00BB43B2">
      <w:pPr>
        <w:pStyle w:val="BodyText"/>
        <w:spacing w:line="276" w:lineRule="auto"/>
        <w:ind w:left="0" w:right="143"/>
        <w:jc w:val="center"/>
      </w:pPr>
      <w:r w:rsidRPr="004B001F">
        <w:t>***************************</w:t>
      </w:r>
    </w:p>
    <w:p w14:paraId="1D7DA8CF" w14:textId="77777777" w:rsidR="00CC40A0" w:rsidRPr="004B001F" w:rsidRDefault="00CC40A0" w:rsidP="00BB43B2">
      <w:pPr>
        <w:pStyle w:val="BodyText"/>
        <w:spacing w:line="276" w:lineRule="auto"/>
        <w:ind w:left="0" w:right="143"/>
        <w:jc w:val="center"/>
      </w:pPr>
    </w:p>
    <w:p w14:paraId="289E85D8" w14:textId="412C77AB" w:rsidR="00B63E38" w:rsidRPr="004B001F" w:rsidRDefault="00AA17EF" w:rsidP="00B63E38">
      <w:pPr>
        <w:pStyle w:val="BodyText"/>
        <w:spacing w:before="80" w:line="276" w:lineRule="auto"/>
        <w:ind w:left="0" w:right="215"/>
      </w:pPr>
      <w:r w:rsidRPr="004B001F">
        <w:rPr>
          <w:b/>
          <w:u w:val="single"/>
        </w:rPr>
        <w:t>Preparing for a Fight</w:t>
      </w:r>
      <w:r w:rsidR="00B63E38" w:rsidRPr="004B001F">
        <w:rPr>
          <w:b/>
        </w:rPr>
        <w:t xml:space="preserve">: </w:t>
      </w:r>
      <w:r w:rsidR="006B3A56" w:rsidRPr="004B001F">
        <w:t>Concerned that conflict</w:t>
      </w:r>
      <w:r w:rsidR="00763A10" w:rsidRPr="004B001F">
        <w:t xml:space="preserve"> could be looming, the First Continental Congress encouraged each colony</w:t>
      </w:r>
      <w:r w:rsidR="002F1365" w:rsidRPr="004B001F">
        <w:t xml:space="preserve"> to train and supply</w:t>
      </w:r>
      <w:r w:rsidR="00495A9B" w:rsidRPr="004B001F">
        <w:t xml:space="preserve"> their militia</w:t>
      </w:r>
      <w:r w:rsidR="00442B64" w:rsidRPr="004B001F">
        <w:t>s</w:t>
      </w:r>
      <w:r w:rsidR="00B63E38" w:rsidRPr="004B001F">
        <w:t>.</w:t>
      </w:r>
      <w:r w:rsidR="009A0B2B" w:rsidRPr="004B001F">
        <w:t xml:space="preserve">  As colonists organized and stockpiled gunpowder and ammunition</w:t>
      </w:r>
      <w:r w:rsidR="008316E4" w:rsidRPr="004B001F">
        <w:t xml:space="preserve"> in the fall of 1774 and spring of 1775, </w:t>
      </w:r>
      <w:r w:rsidR="000E3BCA" w:rsidRPr="004B001F">
        <w:t>royal governors and British generals became concerned</w:t>
      </w:r>
      <w:r w:rsidR="00B41899" w:rsidRPr="004B001F">
        <w:t xml:space="preserve"> and a</w:t>
      </w:r>
      <w:r w:rsidR="003C2E31" w:rsidRPr="004B001F">
        <w:t>ttempted</w:t>
      </w:r>
      <w:r w:rsidR="00B41899" w:rsidRPr="004B001F">
        <w:t xml:space="preserve"> to </w:t>
      </w:r>
      <w:r w:rsidR="00330D55" w:rsidRPr="004B001F">
        <w:t>confiscate</w:t>
      </w:r>
      <w:r w:rsidR="00B41899" w:rsidRPr="004B001F">
        <w:t xml:space="preserve"> these supplies</w:t>
      </w:r>
      <w:r w:rsidR="00330D55" w:rsidRPr="004B001F">
        <w:t xml:space="preserve">.  These “gunpowder raids” </w:t>
      </w:r>
      <w:r w:rsidR="004023DC" w:rsidRPr="004B001F">
        <w:t>started</w:t>
      </w:r>
      <w:r w:rsidR="00F2387D" w:rsidRPr="004B001F">
        <w:t xml:space="preserve"> a chain of escalating events that would </w:t>
      </w:r>
      <w:r w:rsidR="000D2FAD" w:rsidRPr="004B001F">
        <w:t>lead to armed conflict at Lexington and Concord on April 1</w:t>
      </w:r>
      <w:r w:rsidR="004B001F" w:rsidRPr="004B001F">
        <w:t>9</w:t>
      </w:r>
      <w:r w:rsidR="000D2FAD" w:rsidRPr="004B001F">
        <w:t>, 1775.</w:t>
      </w:r>
    </w:p>
    <w:p w14:paraId="6481815D" w14:textId="77777777" w:rsidR="00B63E38" w:rsidRPr="00AA17EF" w:rsidRDefault="00B63E38" w:rsidP="00B63E38">
      <w:pPr>
        <w:pStyle w:val="BodyText"/>
        <w:spacing w:before="80" w:line="276" w:lineRule="auto"/>
        <w:ind w:right="215"/>
        <w:rPr>
          <w:highlight w:val="cyan"/>
        </w:rPr>
      </w:pPr>
    </w:p>
    <w:p w14:paraId="027E6CA7" w14:textId="11F3AF42" w:rsidR="00B63E38" w:rsidRPr="00C24613" w:rsidRDefault="00073120" w:rsidP="00B12460">
      <w:pPr>
        <w:pStyle w:val="BodyText"/>
        <w:spacing w:before="80" w:line="276" w:lineRule="auto"/>
        <w:ind w:left="0" w:right="215"/>
      </w:pPr>
      <w:r w:rsidRPr="00C24613">
        <w:rPr>
          <w:b/>
          <w:bCs/>
          <w:i/>
          <w:iCs/>
        </w:rPr>
        <w:t>Gunpowder Raid</w:t>
      </w:r>
      <w:r w:rsidR="00B63E38" w:rsidRPr="00C24613">
        <w:t xml:space="preserve">:  </w:t>
      </w:r>
      <w:r w:rsidR="00B12460" w:rsidRPr="00C24613">
        <w:t>In a modified version of “Capture the Flag,” place</w:t>
      </w:r>
      <w:r w:rsidR="006D304E" w:rsidRPr="00C24613">
        <w:t xml:space="preserve"> </w:t>
      </w:r>
      <w:r w:rsidR="00BD5622" w:rsidRPr="00C24613">
        <w:t xml:space="preserve">small </w:t>
      </w:r>
      <w:r w:rsidR="006D304E" w:rsidRPr="00C24613">
        <w:t xml:space="preserve">boxes or </w:t>
      </w:r>
      <w:r w:rsidR="001A49F6" w:rsidRPr="00C24613">
        <w:t>containers</w:t>
      </w:r>
      <w:r w:rsidR="006D304E" w:rsidRPr="00C24613">
        <w:t xml:space="preserve"> representing gunpowder</w:t>
      </w:r>
      <w:r w:rsidR="001A49F6" w:rsidRPr="00C24613">
        <w:t xml:space="preserve"> barrels</w:t>
      </w:r>
      <w:r w:rsidR="006D304E" w:rsidRPr="00C24613">
        <w:t xml:space="preserve"> or </w:t>
      </w:r>
      <w:r w:rsidR="001A49F6" w:rsidRPr="00C24613">
        <w:t xml:space="preserve">military </w:t>
      </w:r>
      <w:r w:rsidR="006D304E" w:rsidRPr="00C24613">
        <w:t>supplies around an outdoor or indoor playing field.</w:t>
      </w:r>
      <w:r w:rsidR="009E4FD5" w:rsidRPr="00C24613">
        <w:t xml:space="preserve">  Divide the playing field into two “home” areas for each </w:t>
      </w:r>
      <w:r w:rsidR="00F95205" w:rsidRPr="00C24613">
        <w:t>team and</w:t>
      </w:r>
      <w:r w:rsidR="00E7381A" w:rsidRPr="00C24613">
        <w:t xml:space="preserve"> have each team attempt to retrieve supplies</w:t>
      </w:r>
      <w:r w:rsidR="00360398" w:rsidRPr="00C24613">
        <w:t xml:space="preserve"> from the opposing territory.</w:t>
      </w:r>
      <w:r w:rsidR="00F859D6" w:rsidRPr="00C24613">
        <w:t xml:space="preserve">  If a person is tagged by an oppo</w:t>
      </w:r>
      <w:r w:rsidR="000F59B5" w:rsidRPr="00C24613">
        <w:t>sing team member while in</w:t>
      </w:r>
      <w:r w:rsidR="001252B7" w:rsidRPr="00C24613">
        <w:t xml:space="preserve"> the opponent’s territory</w:t>
      </w:r>
      <w:r w:rsidR="00BE5EB2" w:rsidRPr="00C24613">
        <w:t>, that person must freeze in place until tagged again by a friendly team member.</w:t>
      </w:r>
      <w:r w:rsidR="0026332E" w:rsidRPr="00C24613">
        <w:t xml:space="preserve">  At the end of a designated time period, the team with the most supplies</w:t>
      </w:r>
      <w:r w:rsidR="00C24613" w:rsidRPr="00C24613">
        <w:t xml:space="preserve"> is declared the victor!</w:t>
      </w:r>
    </w:p>
    <w:p w14:paraId="4093D28F" w14:textId="77777777" w:rsidR="00B63E38" w:rsidRPr="00C24613" w:rsidRDefault="00B63E38" w:rsidP="00FA3D4A">
      <w:pPr>
        <w:pStyle w:val="BodyText"/>
        <w:spacing w:line="276" w:lineRule="auto"/>
        <w:ind w:right="143"/>
      </w:pPr>
    </w:p>
    <w:p w14:paraId="5039A931" w14:textId="77777777" w:rsidR="00B75B4A" w:rsidRPr="00C24613" w:rsidRDefault="00B75B4A" w:rsidP="00FA3D4A">
      <w:pPr>
        <w:pStyle w:val="BodyText"/>
        <w:spacing w:line="276" w:lineRule="auto"/>
        <w:ind w:right="143"/>
      </w:pPr>
    </w:p>
    <w:p w14:paraId="6C012727" w14:textId="77777777" w:rsidR="00B75B4A" w:rsidRPr="00C24613" w:rsidRDefault="00B75B4A" w:rsidP="00B75B4A">
      <w:pPr>
        <w:pStyle w:val="BodyText"/>
        <w:spacing w:line="276" w:lineRule="auto"/>
        <w:ind w:left="0" w:right="143"/>
        <w:jc w:val="center"/>
      </w:pPr>
      <w:r w:rsidRPr="00C24613">
        <w:t>***************************</w:t>
      </w:r>
    </w:p>
    <w:p w14:paraId="2A246759" w14:textId="77777777" w:rsidR="006C3EE2" w:rsidRPr="00C24613" w:rsidRDefault="006C3EE2" w:rsidP="00FA3D4A">
      <w:pPr>
        <w:pStyle w:val="BodyText"/>
        <w:spacing w:line="276" w:lineRule="auto"/>
        <w:ind w:right="143"/>
      </w:pPr>
    </w:p>
    <w:p w14:paraId="730219CE" w14:textId="77777777" w:rsidR="006C3EE2" w:rsidRPr="00C24613" w:rsidRDefault="006C3EE2" w:rsidP="00FA3D4A">
      <w:pPr>
        <w:pStyle w:val="BodyText"/>
        <w:spacing w:line="276" w:lineRule="auto"/>
        <w:ind w:right="143"/>
      </w:pPr>
    </w:p>
    <w:p w14:paraId="21402BAA" w14:textId="77777777" w:rsidR="00C24613" w:rsidRPr="00C24613" w:rsidRDefault="00C24613" w:rsidP="00FA3D4A">
      <w:pPr>
        <w:pStyle w:val="BodyText"/>
        <w:spacing w:line="276" w:lineRule="auto"/>
        <w:ind w:right="143"/>
      </w:pPr>
    </w:p>
    <w:p w14:paraId="582734E7" w14:textId="77777777" w:rsidR="00C24613" w:rsidRPr="00C24613" w:rsidRDefault="00C24613" w:rsidP="00FA3D4A">
      <w:pPr>
        <w:pStyle w:val="BodyText"/>
        <w:spacing w:line="276" w:lineRule="auto"/>
        <w:ind w:right="143"/>
      </w:pPr>
    </w:p>
    <w:p w14:paraId="42A9A5B7" w14:textId="77777777" w:rsidR="00C24613" w:rsidRDefault="00C24613" w:rsidP="00FA3D4A">
      <w:pPr>
        <w:pStyle w:val="BodyText"/>
        <w:spacing w:line="276" w:lineRule="auto"/>
        <w:ind w:right="143"/>
        <w:rPr>
          <w:highlight w:val="yellow"/>
        </w:rPr>
      </w:pPr>
    </w:p>
    <w:p w14:paraId="249AD108" w14:textId="77777777" w:rsidR="00C24613" w:rsidRDefault="00C24613" w:rsidP="00FA3D4A">
      <w:pPr>
        <w:pStyle w:val="BodyText"/>
        <w:spacing w:line="276" w:lineRule="auto"/>
        <w:ind w:right="143"/>
        <w:rPr>
          <w:highlight w:val="yellow"/>
        </w:rPr>
      </w:pPr>
    </w:p>
    <w:p w14:paraId="7AE49437" w14:textId="77777777" w:rsidR="00C24613" w:rsidRPr="000F73E0" w:rsidRDefault="00C24613" w:rsidP="00FA3D4A">
      <w:pPr>
        <w:pStyle w:val="BodyText"/>
        <w:spacing w:line="276" w:lineRule="auto"/>
        <w:ind w:right="143"/>
        <w:rPr>
          <w:highlight w:val="yellow"/>
        </w:rPr>
      </w:pPr>
    </w:p>
    <w:p w14:paraId="0408213F" w14:textId="2467F8F9" w:rsidR="006C3EE2" w:rsidRPr="00050909" w:rsidRDefault="00734BA4" w:rsidP="00CF3106">
      <w:pPr>
        <w:pStyle w:val="BodyText"/>
        <w:spacing w:before="80" w:line="276" w:lineRule="auto"/>
        <w:ind w:right="215"/>
      </w:pPr>
      <w:r w:rsidRPr="00050909">
        <w:rPr>
          <w:b/>
          <w:u w:val="single"/>
        </w:rPr>
        <w:t xml:space="preserve">Declaration </w:t>
      </w:r>
      <w:r w:rsidR="00395361" w:rsidRPr="00050909">
        <w:rPr>
          <w:b/>
          <w:u w:val="single"/>
        </w:rPr>
        <w:t>and Resolves</w:t>
      </w:r>
      <w:r w:rsidR="006C3EE2" w:rsidRPr="00050909">
        <w:rPr>
          <w:b/>
        </w:rPr>
        <w:t xml:space="preserve">: </w:t>
      </w:r>
      <w:r w:rsidR="00F77D29" w:rsidRPr="00050909">
        <w:rPr>
          <w:b/>
        </w:rPr>
        <w:t xml:space="preserve"> </w:t>
      </w:r>
      <w:r w:rsidR="00F77D29" w:rsidRPr="00050909">
        <w:rPr>
          <w:bCs/>
        </w:rPr>
        <w:t xml:space="preserve">On October </w:t>
      </w:r>
      <w:r w:rsidR="00C731BF" w:rsidRPr="00050909">
        <w:rPr>
          <w:bCs/>
        </w:rPr>
        <w:t>14</w:t>
      </w:r>
      <w:r w:rsidR="00F77D29" w:rsidRPr="00050909">
        <w:rPr>
          <w:bCs/>
        </w:rPr>
        <w:t>, 1774, the First Continental</w:t>
      </w:r>
      <w:r w:rsidR="00F77D29" w:rsidRPr="00050909">
        <w:rPr>
          <w:b/>
        </w:rPr>
        <w:t xml:space="preserve"> </w:t>
      </w:r>
      <w:r w:rsidR="00F77D29" w:rsidRPr="00050909">
        <w:rPr>
          <w:bCs/>
        </w:rPr>
        <w:t>Congress</w:t>
      </w:r>
      <w:r w:rsidR="00C844A6" w:rsidRPr="00050909">
        <w:rPr>
          <w:bCs/>
        </w:rPr>
        <w:t xml:space="preserve"> adopted the</w:t>
      </w:r>
      <w:r w:rsidR="007F3C76" w:rsidRPr="00050909">
        <w:rPr>
          <w:bCs/>
        </w:rPr>
        <w:t xml:space="preserve"> Declaration and Resolves of the First Continental Congress, also known as the Declaration of Colonial Rights.  </w:t>
      </w:r>
      <w:r w:rsidR="004C401D" w:rsidRPr="00050909">
        <w:rPr>
          <w:bCs/>
        </w:rPr>
        <w:t>In this important statement, the delegates</w:t>
      </w:r>
      <w:r w:rsidR="00783092" w:rsidRPr="00050909">
        <w:rPr>
          <w:bCs/>
        </w:rPr>
        <w:t xml:space="preserve"> described their objections to the Intolerable Acts and</w:t>
      </w:r>
      <w:r w:rsidR="00754C52" w:rsidRPr="00050909">
        <w:rPr>
          <w:bCs/>
        </w:rPr>
        <w:t xml:space="preserve"> other Parliamentary actions they considered unjust</w:t>
      </w:r>
      <w:r w:rsidR="00A617F2" w:rsidRPr="00050909">
        <w:rPr>
          <w:bCs/>
        </w:rPr>
        <w:t>.  They also listed</w:t>
      </w:r>
      <w:r w:rsidR="003E04A7" w:rsidRPr="00050909">
        <w:rPr>
          <w:bCs/>
        </w:rPr>
        <w:t xml:space="preserve"> the rights they</w:t>
      </w:r>
      <w:r w:rsidR="0023740A" w:rsidRPr="00050909">
        <w:rPr>
          <w:bCs/>
        </w:rPr>
        <w:t xml:space="preserve"> believed they held as free English citizens, includi</w:t>
      </w:r>
      <w:r w:rsidR="0072203B" w:rsidRPr="00050909">
        <w:rPr>
          <w:bCs/>
        </w:rPr>
        <w:t>ng:  the r</w:t>
      </w:r>
      <w:r w:rsidR="00D20303" w:rsidRPr="00050909">
        <w:t xml:space="preserve">ight to life, liberty and property, </w:t>
      </w:r>
      <w:r w:rsidR="0072203B" w:rsidRPr="00050909">
        <w:t xml:space="preserve">the </w:t>
      </w:r>
      <w:r w:rsidR="0067618B" w:rsidRPr="00050909">
        <w:t>right to representative government</w:t>
      </w:r>
      <w:r w:rsidR="00C71EB4" w:rsidRPr="00050909">
        <w:t xml:space="preserve">, </w:t>
      </w:r>
      <w:r w:rsidR="0072203B" w:rsidRPr="00050909">
        <w:t xml:space="preserve">the </w:t>
      </w:r>
      <w:r w:rsidR="00C71EB4" w:rsidRPr="00050909">
        <w:t>right to trial by peers</w:t>
      </w:r>
      <w:r w:rsidR="00B70471" w:rsidRPr="00050909">
        <w:t xml:space="preserve">, </w:t>
      </w:r>
      <w:r w:rsidR="0072203B" w:rsidRPr="00050909">
        <w:t xml:space="preserve">the </w:t>
      </w:r>
      <w:r w:rsidR="00B70471" w:rsidRPr="00050909">
        <w:t>right to assemble and petition the King</w:t>
      </w:r>
      <w:r w:rsidR="004F7CBA" w:rsidRPr="00050909">
        <w:t xml:space="preserve">, </w:t>
      </w:r>
      <w:r w:rsidR="0072203B" w:rsidRPr="00050909">
        <w:t xml:space="preserve">the </w:t>
      </w:r>
      <w:r w:rsidR="001708E2" w:rsidRPr="00050909">
        <w:t>right to</w:t>
      </w:r>
      <w:r w:rsidR="00C41F66" w:rsidRPr="00050909">
        <w:t xml:space="preserve"> </w:t>
      </w:r>
      <w:r w:rsidR="008F0AC6" w:rsidRPr="00050909">
        <w:t>the protections and freedoms granted in</w:t>
      </w:r>
      <w:r w:rsidR="001708E2" w:rsidRPr="00050909">
        <w:t xml:space="preserve"> English common law and</w:t>
      </w:r>
      <w:r w:rsidR="001C1BA6" w:rsidRPr="00050909">
        <w:t xml:space="preserve"> their colonial charters.  Th</w:t>
      </w:r>
      <w:r w:rsidR="009B7D43" w:rsidRPr="00050909">
        <w:t>is statement was a</w:t>
      </w:r>
      <w:r w:rsidR="00463042" w:rsidRPr="00050909">
        <w:t>ddressed to the people of America and Britain</w:t>
      </w:r>
      <w:r w:rsidR="00DC7C88" w:rsidRPr="00050909">
        <w:t xml:space="preserve"> and</w:t>
      </w:r>
      <w:r w:rsidR="006D02C1" w:rsidRPr="00050909">
        <w:t xml:space="preserve"> call</w:t>
      </w:r>
      <w:r w:rsidR="00DC7C88" w:rsidRPr="00050909">
        <w:t>ed</w:t>
      </w:r>
      <w:r w:rsidR="006D02C1" w:rsidRPr="00050909">
        <w:t xml:space="preserve"> for </w:t>
      </w:r>
      <w:r w:rsidR="00740DCC" w:rsidRPr="00050909">
        <w:t>the repeal of the Intolerable Acts.</w:t>
      </w:r>
    </w:p>
    <w:p w14:paraId="059AD91C" w14:textId="77777777" w:rsidR="00DA2329" w:rsidRPr="00050909" w:rsidRDefault="00DA2329" w:rsidP="00CF3106">
      <w:pPr>
        <w:pStyle w:val="BodyText"/>
        <w:spacing w:before="80" w:line="276" w:lineRule="auto"/>
        <w:ind w:right="215"/>
      </w:pPr>
    </w:p>
    <w:p w14:paraId="441D415E" w14:textId="78EF46AA" w:rsidR="00DA2329" w:rsidRDefault="00740DCC" w:rsidP="00CF3106">
      <w:pPr>
        <w:pStyle w:val="BodyText"/>
        <w:spacing w:before="80" w:line="276" w:lineRule="auto"/>
        <w:ind w:right="215"/>
      </w:pPr>
      <w:r w:rsidRPr="00050909">
        <w:rPr>
          <w:b/>
          <w:bCs/>
          <w:i/>
          <w:iCs/>
        </w:rPr>
        <w:t>Make the case</w:t>
      </w:r>
      <w:r w:rsidR="00E07ACF" w:rsidRPr="00050909">
        <w:t xml:space="preserve">:  </w:t>
      </w:r>
      <w:r w:rsidR="00756DB9">
        <w:t xml:space="preserve">Read the </w:t>
      </w:r>
      <w:hyperlink r:id="rId16" w:anchor="Text_of_the_Declaration_and_Resolves" w:history="1">
        <w:r w:rsidR="00756DB9" w:rsidRPr="003D6960">
          <w:rPr>
            <w:rStyle w:val="Hyperlink"/>
          </w:rPr>
          <w:t>Declaration of Colonial Rights</w:t>
        </w:r>
      </w:hyperlink>
      <w:r w:rsidR="00194720">
        <w:t xml:space="preserve">.  </w:t>
      </w:r>
      <w:r w:rsidR="00B70079" w:rsidRPr="00050909">
        <w:t>Choose one of the rights</w:t>
      </w:r>
      <w:r w:rsidR="001D3795" w:rsidRPr="00050909">
        <w:t xml:space="preserve"> described in the Declaration of Colonial Rights and</w:t>
      </w:r>
      <w:r w:rsidR="003C239A" w:rsidRPr="00050909">
        <w:t xml:space="preserve"> make a poster, newspaper ad, PowerPoint presentation</w:t>
      </w:r>
      <w:r w:rsidR="00883760" w:rsidRPr="00050909">
        <w:t>, podcast, or video presentation</w:t>
      </w:r>
      <w:r w:rsidR="002B2919" w:rsidRPr="00050909">
        <w:t xml:space="preserve"> describing why that right</w:t>
      </w:r>
      <w:r w:rsidR="00FA4D40" w:rsidRPr="00050909">
        <w:t xml:space="preserve"> is important</w:t>
      </w:r>
      <w:r w:rsidR="00473315" w:rsidRPr="00050909">
        <w:t xml:space="preserve"> to preserve and protect.</w:t>
      </w:r>
      <w:r w:rsidR="00185989" w:rsidRPr="00050909">
        <w:t xml:space="preserve">  Present your work to your fellow group members.</w:t>
      </w:r>
      <w:r w:rsidR="0050288F" w:rsidRPr="00050909">
        <w:t xml:space="preserve">  Youth leaders should ch</w:t>
      </w:r>
      <w:r w:rsidR="00D948A5" w:rsidRPr="00050909">
        <w:t>oose a word limit, slide limit, or time limit appropriate to the age or grade level</w:t>
      </w:r>
      <w:r w:rsidR="00050909" w:rsidRPr="00050909">
        <w:t xml:space="preserve"> of their youth.</w:t>
      </w:r>
      <w:r w:rsidR="003F6E75" w:rsidRPr="003F6E75">
        <w:t xml:space="preserve"> </w:t>
      </w:r>
    </w:p>
    <w:p w14:paraId="14FEEA1F" w14:textId="77777777" w:rsidR="003F6E75" w:rsidRPr="00050909" w:rsidRDefault="003F6E75" w:rsidP="00CF3106">
      <w:pPr>
        <w:pStyle w:val="BodyText"/>
        <w:spacing w:before="80" w:line="276" w:lineRule="auto"/>
        <w:ind w:right="215"/>
      </w:pPr>
    </w:p>
    <w:p w14:paraId="733EB665" w14:textId="77777777" w:rsidR="00B75B4A" w:rsidRPr="000F73E0" w:rsidRDefault="00B75B4A" w:rsidP="007C21F5">
      <w:pPr>
        <w:pStyle w:val="BodyText"/>
        <w:spacing w:before="80" w:line="276" w:lineRule="auto"/>
        <w:ind w:right="215"/>
        <w:rPr>
          <w:highlight w:val="yellow"/>
        </w:rPr>
      </w:pPr>
    </w:p>
    <w:p w14:paraId="63499466" w14:textId="77777777" w:rsidR="005302BE" w:rsidRPr="000F73E0" w:rsidRDefault="005302BE" w:rsidP="00FA3D4A">
      <w:pPr>
        <w:pStyle w:val="BodyText"/>
        <w:spacing w:line="276" w:lineRule="auto"/>
        <w:ind w:right="143"/>
        <w:rPr>
          <w:highlight w:val="yellow"/>
        </w:rPr>
      </w:pPr>
    </w:p>
    <w:p w14:paraId="30B05751" w14:textId="77777777" w:rsidR="00B75B4A" w:rsidRPr="00627E23" w:rsidRDefault="00B75B4A" w:rsidP="00B75B4A">
      <w:pPr>
        <w:pStyle w:val="BodyText"/>
        <w:spacing w:line="276" w:lineRule="auto"/>
        <w:ind w:left="0" w:right="143"/>
        <w:jc w:val="center"/>
      </w:pPr>
      <w:r w:rsidRPr="00627E23">
        <w:t>***************************</w:t>
      </w:r>
    </w:p>
    <w:p w14:paraId="402FE166" w14:textId="77777777" w:rsidR="00DC6133" w:rsidRPr="00627E23" w:rsidRDefault="00DC6133" w:rsidP="00FA3D4A">
      <w:pPr>
        <w:pStyle w:val="BodyText"/>
        <w:spacing w:line="276" w:lineRule="auto"/>
        <w:ind w:right="143"/>
      </w:pPr>
    </w:p>
    <w:p w14:paraId="1CBD651F" w14:textId="77777777" w:rsidR="00A474EF" w:rsidRPr="00627E23" w:rsidRDefault="00A474EF" w:rsidP="00A53548">
      <w:pPr>
        <w:spacing w:line="276" w:lineRule="auto"/>
      </w:pPr>
    </w:p>
    <w:p w14:paraId="202C9ECE" w14:textId="53B85823" w:rsidR="00A474EF" w:rsidRPr="00627E23" w:rsidRDefault="004509E8" w:rsidP="007C21F5">
      <w:pPr>
        <w:pStyle w:val="BodyText"/>
        <w:spacing w:before="80" w:line="276" w:lineRule="auto"/>
        <w:ind w:left="0" w:right="149"/>
      </w:pPr>
      <w:r w:rsidRPr="00627E23">
        <w:rPr>
          <w:b/>
          <w:u w:val="single"/>
        </w:rPr>
        <w:t>Petition to the King</w:t>
      </w:r>
      <w:r w:rsidR="00A474EF" w:rsidRPr="00627E23">
        <w:rPr>
          <w:b/>
        </w:rPr>
        <w:t xml:space="preserve">: </w:t>
      </w:r>
      <w:r w:rsidR="00050909" w:rsidRPr="00627E23">
        <w:t>The Declaration of Colonial Rights was</w:t>
      </w:r>
      <w:r w:rsidR="00F929D2" w:rsidRPr="00627E23">
        <w:t xml:space="preserve"> also presented to Parliament and to King George III</w:t>
      </w:r>
      <w:r w:rsidR="00DF4B06" w:rsidRPr="00627E23">
        <w:t xml:space="preserve"> in an effort to restore a harmonious po</w:t>
      </w:r>
      <w:r w:rsidR="001D54E4" w:rsidRPr="00627E23">
        <w:t>litical and economic relationship between Britain and her colonies.</w:t>
      </w:r>
      <w:r w:rsidR="00D245AA" w:rsidRPr="00627E23">
        <w:t xml:space="preserve">  This right to ask our leaders</w:t>
      </w:r>
      <w:r w:rsidR="00AC452D" w:rsidRPr="00627E23">
        <w:t xml:space="preserve"> to address important issues remains</w:t>
      </w:r>
      <w:r w:rsidR="00CB29BB" w:rsidRPr="00627E23">
        <w:t xml:space="preserve"> a cornerstone of representative government today.</w:t>
      </w:r>
    </w:p>
    <w:p w14:paraId="6AD50BB7" w14:textId="77777777" w:rsidR="00A474EF" w:rsidRPr="00627E23" w:rsidRDefault="00A474EF" w:rsidP="00A53548">
      <w:pPr>
        <w:pStyle w:val="BodyText"/>
        <w:spacing w:before="3"/>
        <w:ind w:left="0"/>
        <w:rPr>
          <w:sz w:val="25"/>
        </w:rPr>
      </w:pPr>
    </w:p>
    <w:p w14:paraId="5D948F66" w14:textId="6A6DFD4B" w:rsidR="00A53548" w:rsidRPr="00627E23" w:rsidRDefault="00186B95" w:rsidP="00A53548">
      <w:pPr>
        <w:pStyle w:val="BodyText"/>
        <w:spacing w:line="276" w:lineRule="auto"/>
        <w:ind w:left="0" w:right="143"/>
      </w:pPr>
      <w:r w:rsidRPr="00627E23">
        <w:rPr>
          <w:b/>
          <w:bCs/>
          <w:i/>
          <w:iCs/>
        </w:rPr>
        <w:t>Exercise your Rights</w:t>
      </w:r>
      <w:r w:rsidR="00A474EF" w:rsidRPr="00627E23">
        <w:t>:</w:t>
      </w:r>
      <w:r w:rsidR="00A474EF" w:rsidRPr="00627E23">
        <w:rPr>
          <w:spacing w:val="-8"/>
        </w:rPr>
        <w:t xml:space="preserve"> </w:t>
      </w:r>
      <w:r w:rsidRPr="00627E23">
        <w:t xml:space="preserve">Write </w:t>
      </w:r>
      <w:r w:rsidR="00683815" w:rsidRPr="00627E23">
        <w:t>a letter to a leader in your community</w:t>
      </w:r>
      <w:r w:rsidR="000D6084" w:rsidRPr="00627E23">
        <w:t xml:space="preserve"> about an issue, opportunity, or idea that is important to you.  </w:t>
      </w:r>
      <w:r w:rsidR="00B826C7" w:rsidRPr="00627E23">
        <w:t>Following the example</w:t>
      </w:r>
      <w:r w:rsidR="007E35F4" w:rsidRPr="00627E23">
        <w:t xml:space="preserve"> of the First Continental Congress, de</w:t>
      </w:r>
      <w:r w:rsidR="00500A20" w:rsidRPr="00627E23">
        <w:t>scribe the issue clearly, propose a solution</w:t>
      </w:r>
      <w:r w:rsidR="00CA6265" w:rsidRPr="00627E23">
        <w:t>, and use language and tone that</w:t>
      </w:r>
      <w:r w:rsidR="00703ACB" w:rsidRPr="00627E23">
        <w:t xml:space="preserve"> is</w:t>
      </w:r>
      <w:r w:rsidR="004F2430" w:rsidRPr="00627E23">
        <w:t xml:space="preserve"> </w:t>
      </w:r>
      <w:r w:rsidR="00C658FE" w:rsidRPr="00627E23">
        <w:t>constructive and respectful.</w:t>
      </w:r>
    </w:p>
    <w:p w14:paraId="53AB4D34" w14:textId="77777777" w:rsidR="00A53548" w:rsidRPr="000F73E0" w:rsidRDefault="00A53548" w:rsidP="00A53548">
      <w:pPr>
        <w:pStyle w:val="BodyText"/>
        <w:spacing w:line="276" w:lineRule="auto"/>
        <w:ind w:left="0" w:right="143"/>
        <w:rPr>
          <w:highlight w:val="yellow"/>
        </w:rPr>
      </w:pPr>
    </w:p>
    <w:p w14:paraId="2CA9C5AF" w14:textId="77777777" w:rsidR="00194207" w:rsidRPr="000F73E0" w:rsidRDefault="00194207" w:rsidP="00832A3C">
      <w:pPr>
        <w:pStyle w:val="BodyText"/>
        <w:spacing w:line="276" w:lineRule="auto"/>
        <w:ind w:left="0" w:right="143" w:firstLine="720"/>
        <w:rPr>
          <w:highlight w:val="yellow"/>
        </w:rPr>
      </w:pPr>
    </w:p>
    <w:p w14:paraId="4EEB7CE6" w14:textId="77777777" w:rsidR="005A156B" w:rsidRPr="00627E23" w:rsidRDefault="005A156B" w:rsidP="005A156B">
      <w:pPr>
        <w:pStyle w:val="BodyText"/>
        <w:spacing w:line="276" w:lineRule="auto"/>
        <w:ind w:right="143"/>
      </w:pPr>
    </w:p>
    <w:p w14:paraId="15F84828" w14:textId="77777777" w:rsidR="00966292" w:rsidRPr="00627E23" w:rsidRDefault="00966292">
      <w:pPr>
        <w:pStyle w:val="BodyText"/>
        <w:spacing w:before="7"/>
        <w:ind w:left="0"/>
        <w:rPr>
          <w:sz w:val="26"/>
        </w:rPr>
      </w:pPr>
    </w:p>
    <w:p w14:paraId="7981D7D2" w14:textId="77777777" w:rsidR="0042568C" w:rsidRDefault="0042568C" w:rsidP="0042568C">
      <w:pPr>
        <w:pStyle w:val="BodyText"/>
        <w:spacing w:line="276" w:lineRule="auto"/>
        <w:ind w:left="0" w:right="143"/>
        <w:jc w:val="center"/>
      </w:pPr>
      <w:r w:rsidRPr="00627E23">
        <w:t>***************************</w:t>
      </w:r>
    </w:p>
    <w:p w14:paraId="5D1E1271" w14:textId="77777777" w:rsidR="00DC4434" w:rsidRDefault="00DC4434" w:rsidP="0042568C">
      <w:pPr>
        <w:pStyle w:val="BodyText"/>
        <w:spacing w:line="276" w:lineRule="auto"/>
        <w:ind w:left="0" w:right="143"/>
        <w:jc w:val="center"/>
      </w:pPr>
    </w:p>
    <w:p w14:paraId="5C647AF7" w14:textId="77777777" w:rsidR="00DC4434" w:rsidRDefault="00DC4434" w:rsidP="00DC4434">
      <w:pPr>
        <w:pStyle w:val="Heading1"/>
        <w:jc w:val="center"/>
        <w:rPr>
          <w:spacing w:val="-2"/>
          <w:sz w:val="28"/>
          <w:szCs w:val="28"/>
        </w:rPr>
      </w:pPr>
    </w:p>
    <w:p w14:paraId="34CB12DB" w14:textId="77777777" w:rsidR="00627E23" w:rsidRDefault="00627E23" w:rsidP="00DC4434">
      <w:pPr>
        <w:pStyle w:val="Heading1"/>
        <w:jc w:val="center"/>
        <w:rPr>
          <w:spacing w:val="-2"/>
          <w:sz w:val="28"/>
          <w:szCs w:val="28"/>
        </w:rPr>
      </w:pPr>
    </w:p>
    <w:p w14:paraId="0DB1142C" w14:textId="77777777" w:rsidR="00627E23" w:rsidRDefault="00627E23" w:rsidP="00DC4434">
      <w:pPr>
        <w:pStyle w:val="Heading1"/>
        <w:jc w:val="center"/>
        <w:rPr>
          <w:spacing w:val="-2"/>
          <w:sz w:val="28"/>
          <w:szCs w:val="28"/>
        </w:rPr>
      </w:pPr>
    </w:p>
    <w:p w14:paraId="37BEA024" w14:textId="77777777" w:rsidR="00627E23" w:rsidRDefault="00627E23" w:rsidP="00DC4434">
      <w:pPr>
        <w:pStyle w:val="Heading1"/>
        <w:jc w:val="center"/>
        <w:rPr>
          <w:spacing w:val="-2"/>
          <w:sz w:val="28"/>
          <w:szCs w:val="28"/>
        </w:rPr>
      </w:pPr>
    </w:p>
    <w:p w14:paraId="06183753" w14:textId="77777777" w:rsidR="00627E23" w:rsidRDefault="00627E23" w:rsidP="00DC4434">
      <w:pPr>
        <w:pStyle w:val="Heading1"/>
        <w:jc w:val="center"/>
        <w:rPr>
          <w:spacing w:val="-2"/>
          <w:sz w:val="28"/>
          <w:szCs w:val="28"/>
        </w:rPr>
      </w:pPr>
    </w:p>
    <w:p w14:paraId="604DA136" w14:textId="77777777" w:rsidR="00627E23" w:rsidRDefault="00627E23" w:rsidP="00DC4434">
      <w:pPr>
        <w:pStyle w:val="Heading1"/>
        <w:jc w:val="center"/>
        <w:rPr>
          <w:spacing w:val="-2"/>
          <w:sz w:val="28"/>
          <w:szCs w:val="28"/>
        </w:rPr>
      </w:pPr>
    </w:p>
    <w:p w14:paraId="3DE85171" w14:textId="69AE15FA" w:rsidR="00DC4434" w:rsidRPr="007C21F5" w:rsidRDefault="00DC4434" w:rsidP="00DC4434">
      <w:pPr>
        <w:pStyle w:val="Heading1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>Interactive Experiences</w:t>
      </w:r>
      <w:r w:rsidRPr="007C21F5">
        <w:rPr>
          <w:spacing w:val="-2"/>
          <w:sz w:val="28"/>
          <w:szCs w:val="28"/>
        </w:rPr>
        <w:t xml:space="preserve"> </w:t>
      </w:r>
    </w:p>
    <w:p w14:paraId="1D77016E" w14:textId="77777777" w:rsidR="0042568C" w:rsidRDefault="0042568C">
      <w:pPr>
        <w:pStyle w:val="BodyText"/>
        <w:spacing w:before="7"/>
        <w:ind w:left="0"/>
        <w:rPr>
          <w:sz w:val="26"/>
        </w:rPr>
      </w:pPr>
    </w:p>
    <w:p w14:paraId="4734E79C" w14:textId="77777777" w:rsidR="00DC4434" w:rsidRDefault="00DC4434">
      <w:pPr>
        <w:pStyle w:val="BodyText"/>
        <w:spacing w:before="7"/>
        <w:ind w:left="0"/>
        <w:rPr>
          <w:sz w:val="26"/>
        </w:rPr>
      </w:pPr>
    </w:p>
    <w:p w14:paraId="5B6BA311" w14:textId="77777777" w:rsidR="0042568C" w:rsidRDefault="0042568C">
      <w:pPr>
        <w:pStyle w:val="BodyText"/>
        <w:spacing w:before="7"/>
        <w:ind w:left="0"/>
        <w:rPr>
          <w:sz w:val="26"/>
        </w:rPr>
      </w:pPr>
    </w:p>
    <w:p w14:paraId="15F8482A" w14:textId="77777777" w:rsidR="00966292" w:rsidRDefault="00966292">
      <w:pPr>
        <w:pStyle w:val="BodyText"/>
        <w:spacing w:before="7"/>
        <w:ind w:left="0"/>
        <w:rPr>
          <w:b/>
          <w:sz w:val="28"/>
        </w:rPr>
      </w:pPr>
    </w:p>
    <w:p w14:paraId="15F8482B" w14:textId="492FA6CA" w:rsidR="00966292" w:rsidRDefault="00C855C2" w:rsidP="00BB43B2">
      <w:pPr>
        <w:pStyle w:val="BodyText"/>
        <w:spacing w:line="276" w:lineRule="auto"/>
        <w:ind w:left="0" w:right="215"/>
        <w:rPr>
          <w:spacing w:val="-2"/>
        </w:rPr>
      </w:pPr>
      <w:r>
        <w:rPr>
          <w:b/>
          <w:u w:val="single"/>
        </w:rPr>
        <w:t>Patriot Chest Presentations</w:t>
      </w:r>
      <w:r>
        <w:rPr>
          <w:b/>
        </w:rPr>
        <w:t xml:space="preserve">: </w:t>
      </w:r>
      <w:r w:rsidR="00043AA7">
        <w:t>Your local</w:t>
      </w:r>
      <w:r w:rsidR="0095697E">
        <w:rPr>
          <w:spacing w:val="-2"/>
        </w:rPr>
        <w:t xml:space="preserve"> </w:t>
      </w:r>
      <w:r w:rsidR="0095697E">
        <w:t>SAR</w:t>
      </w:r>
      <w:r w:rsidR="0095697E">
        <w:rPr>
          <w:spacing w:val="-2"/>
        </w:rPr>
        <w:t xml:space="preserve"> </w:t>
      </w:r>
      <w:r w:rsidR="0095697E">
        <w:t>Chapter</w:t>
      </w:r>
      <w:r w:rsidR="007849FA">
        <w:t xml:space="preserve"> would enjoy visiting your classroom or youth group</w:t>
      </w:r>
      <w:r w:rsidR="00DA189D">
        <w:t xml:space="preserve"> at any time of the year</w:t>
      </w:r>
      <w:r w:rsidR="007849FA">
        <w:t xml:space="preserve"> to </w:t>
      </w:r>
      <w:r w:rsidR="002163F7">
        <w:t>deliver a Patriot Chest presentation.  The Patriot Chest is filled with</w:t>
      </w:r>
      <w:r w:rsidR="00B47A96">
        <w:t xml:space="preserve"> many items that</w:t>
      </w:r>
      <w:r w:rsidR="006F572A">
        <w:t xml:space="preserve"> American colonists and Revolutionary soldiers </w:t>
      </w:r>
      <w:r w:rsidR="00F46224">
        <w:t>used</w:t>
      </w:r>
      <w:r w:rsidR="006F572A">
        <w:t xml:space="preserve"> in everyday life</w:t>
      </w:r>
      <w:r w:rsidR="0071729A">
        <w:t xml:space="preserve">.  </w:t>
      </w:r>
      <w:r w:rsidR="0095697E">
        <w:rPr>
          <w:spacing w:val="-2"/>
        </w:rPr>
        <w:t xml:space="preserve"> </w:t>
      </w:r>
      <w:r w:rsidR="00F46224">
        <w:rPr>
          <w:spacing w:val="-2"/>
        </w:rPr>
        <w:t>SAR members</w:t>
      </w:r>
      <w:r w:rsidR="0013726D">
        <w:rPr>
          <w:spacing w:val="-2"/>
        </w:rPr>
        <w:t xml:space="preserve"> often present in unifor</w:t>
      </w:r>
      <w:r w:rsidR="00531B3B">
        <w:rPr>
          <w:spacing w:val="-2"/>
        </w:rPr>
        <w:t>m</w:t>
      </w:r>
      <w:r w:rsidR="00B97C2B">
        <w:rPr>
          <w:spacing w:val="-2"/>
        </w:rPr>
        <w:t xml:space="preserve"> and take an interactive, hands-on approach to discuss</w:t>
      </w:r>
      <w:r w:rsidR="00F039FA">
        <w:rPr>
          <w:spacing w:val="-2"/>
        </w:rPr>
        <w:t>ing events of the American Revolution.</w:t>
      </w:r>
    </w:p>
    <w:p w14:paraId="6E49E541" w14:textId="77777777" w:rsidR="00B47BDF" w:rsidRDefault="00B47BDF">
      <w:pPr>
        <w:pStyle w:val="BodyText"/>
        <w:spacing w:line="276" w:lineRule="auto"/>
        <w:ind w:right="215"/>
        <w:rPr>
          <w:spacing w:val="-2"/>
        </w:rPr>
      </w:pPr>
    </w:p>
    <w:p w14:paraId="541113FB" w14:textId="77777777" w:rsidR="00B47BDF" w:rsidRDefault="00B47BDF">
      <w:pPr>
        <w:pStyle w:val="BodyText"/>
        <w:spacing w:line="276" w:lineRule="auto"/>
        <w:ind w:right="215"/>
        <w:rPr>
          <w:spacing w:val="-2"/>
        </w:rPr>
      </w:pPr>
    </w:p>
    <w:p w14:paraId="4608607F" w14:textId="77777777" w:rsidR="00B47BDF" w:rsidRDefault="00B47BDF">
      <w:pPr>
        <w:pStyle w:val="BodyText"/>
        <w:spacing w:line="276" w:lineRule="auto"/>
        <w:ind w:right="215"/>
        <w:rPr>
          <w:spacing w:val="-2"/>
        </w:rPr>
      </w:pPr>
    </w:p>
    <w:p w14:paraId="7A58DFBE" w14:textId="77777777" w:rsidR="00B47BDF" w:rsidRDefault="00B47BDF">
      <w:pPr>
        <w:pStyle w:val="BodyText"/>
        <w:spacing w:line="276" w:lineRule="auto"/>
        <w:ind w:right="215"/>
        <w:rPr>
          <w:spacing w:val="-2"/>
        </w:rPr>
      </w:pPr>
    </w:p>
    <w:p w14:paraId="2D58BC79" w14:textId="77777777" w:rsidR="00B47BDF" w:rsidRDefault="00B47BDF">
      <w:pPr>
        <w:pStyle w:val="BodyText"/>
        <w:spacing w:line="276" w:lineRule="auto"/>
        <w:ind w:right="215"/>
        <w:rPr>
          <w:spacing w:val="-2"/>
        </w:rPr>
      </w:pPr>
    </w:p>
    <w:p w14:paraId="6E06E739" w14:textId="77777777" w:rsidR="00B47BDF" w:rsidRDefault="00B47BDF">
      <w:pPr>
        <w:pStyle w:val="BodyText"/>
        <w:spacing w:line="276" w:lineRule="auto"/>
        <w:ind w:right="215"/>
        <w:rPr>
          <w:spacing w:val="-2"/>
        </w:rPr>
      </w:pPr>
    </w:p>
    <w:p w14:paraId="7561CC42" w14:textId="77777777" w:rsidR="00B47BDF" w:rsidRDefault="00B47BDF">
      <w:pPr>
        <w:pStyle w:val="BodyText"/>
        <w:spacing w:line="276" w:lineRule="auto"/>
        <w:ind w:right="215"/>
        <w:rPr>
          <w:spacing w:val="-2"/>
        </w:rPr>
      </w:pPr>
    </w:p>
    <w:p w14:paraId="6987D7B2" w14:textId="77777777" w:rsidR="00B47BDF" w:rsidRDefault="00B47BDF">
      <w:pPr>
        <w:pStyle w:val="BodyText"/>
        <w:spacing w:line="276" w:lineRule="auto"/>
        <w:ind w:right="215"/>
        <w:rPr>
          <w:spacing w:val="-2"/>
        </w:rPr>
      </w:pPr>
    </w:p>
    <w:p w14:paraId="66972E74" w14:textId="77777777" w:rsidR="00B47BDF" w:rsidRDefault="00B47BDF">
      <w:pPr>
        <w:pStyle w:val="BodyText"/>
        <w:spacing w:line="276" w:lineRule="auto"/>
        <w:ind w:right="215"/>
        <w:rPr>
          <w:spacing w:val="-2"/>
        </w:rPr>
      </w:pPr>
    </w:p>
    <w:p w14:paraId="70593C2B" w14:textId="77777777" w:rsidR="00B47BDF" w:rsidRDefault="00B47BDF">
      <w:pPr>
        <w:pStyle w:val="BodyText"/>
        <w:spacing w:line="276" w:lineRule="auto"/>
        <w:ind w:right="215"/>
        <w:rPr>
          <w:spacing w:val="-2"/>
        </w:rPr>
      </w:pPr>
    </w:p>
    <w:p w14:paraId="2D78CF55" w14:textId="77777777" w:rsidR="00B47BDF" w:rsidRDefault="00B47BDF">
      <w:pPr>
        <w:pStyle w:val="BodyText"/>
        <w:spacing w:line="276" w:lineRule="auto"/>
        <w:ind w:right="215"/>
        <w:rPr>
          <w:spacing w:val="-2"/>
        </w:rPr>
      </w:pPr>
    </w:p>
    <w:p w14:paraId="501D4BCB" w14:textId="77777777" w:rsidR="00CA234F" w:rsidRDefault="00CA234F">
      <w:pPr>
        <w:pStyle w:val="BodyText"/>
        <w:spacing w:line="276" w:lineRule="auto"/>
        <w:ind w:right="215"/>
        <w:rPr>
          <w:spacing w:val="-2"/>
        </w:rPr>
      </w:pPr>
    </w:p>
    <w:p w14:paraId="65947C57" w14:textId="77777777" w:rsidR="00CA234F" w:rsidRDefault="00CA234F">
      <w:pPr>
        <w:pStyle w:val="BodyText"/>
        <w:spacing w:line="276" w:lineRule="auto"/>
        <w:ind w:right="215"/>
        <w:rPr>
          <w:spacing w:val="-2"/>
        </w:rPr>
      </w:pPr>
    </w:p>
    <w:p w14:paraId="4A94EC8E" w14:textId="77777777" w:rsidR="00926A13" w:rsidRDefault="00926A13">
      <w:pPr>
        <w:pStyle w:val="BodyText"/>
        <w:spacing w:line="276" w:lineRule="auto"/>
        <w:ind w:right="215"/>
        <w:rPr>
          <w:spacing w:val="-2"/>
        </w:rPr>
      </w:pPr>
    </w:p>
    <w:p w14:paraId="1D2DA94A" w14:textId="77777777" w:rsidR="00926A13" w:rsidRDefault="00926A13">
      <w:pPr>
        <w:pStyle w:val="BodyText"/>
        <w:spacing w:line="276" w:lineRule="auto"/>
        <w:ind w:right="215"/>
        <w:rPr>
          <w:spacing w:val="-2"/>
        </w:rPr>
      </w:pPr>
    </w:p>
    <w:p w14:paraId="316DA1AE" w14:textId="77777777" w:rsidR="00926A13" w:rsidRDefault="00926A13">
      <w:pPr>
        <w:pStyle w:val="BodyText"/>
        <w:spacing w:line="276" w:lineRule="auto"/>
        <w:ind w:right="215"/>
        <w:rPr>
          <w:spacing w:val="-2"/>
        </w:rPr>
      </w:pPr>
    </w:p>
    <w:p w14:paraId="1C3BAE8E" w14:textId="77777777" w:rsidR="00627E23" w:rsidRDefault="00627E23">
      <w:pPr>
        <w:pStyle w:val="BodyText"/>
        <w:spacing w:line="276" w:lineRule="auto"/>
        <w:ind w:right="215"/>
        <w:rPr>
          <w:spacing w:val="-2"/>
        </w:rPr>
      </w:pPr>
    </w:p>
    <w:p w14:paraId="0E51409C" w14:textId="77777777" w:rsidR="00627E23" w:rsidRDefault="00627E23">
      <w:pPr>
        <w:pStyle w:val="BodyText"/>
        <w:spacing w:line="276" w:lineRule="auto"/>
        <w:ind w:right="215"/>
        <w:rPr>
          <w:spacing w:val="-2"/>
        </w:rPr>
      </w:pPr>
    </w:p>
    <w:p w14:paraId="4AD816FF" w14:textId="77777777" w:rsidR="00627E23" w:rsidRDefault="00627E23">
      <w:pPr>
        <w:pStyle w:val="BodyText"/>
        <w:spacing w:line="276" w:lineRule="auto"/>
        <w:ind w:right="215"/>
        <w:rPr>
          <w:spacing w:val="-2"/>
        </w:rPr>
      </w:pPr>
    </w:p>
    <w:p w14:paraId="4640F803" w14:textId="77777777" w:rsidR="00627E23" w:rsidRDefault="00627E23">
      <w:pPr>
        <w:pStyle w:val="BodyText"/>
        <w:spacing w:line="276" w:lineRule="auto"/>
        <w:ind w:right="215"/>
        <w:rPr>
          <w:spacing w:val="-2"/>
        </w:rPr>
      </w:pPr>
    </w:p>
    <w:p w14:paraId="0E62676A" w14:textId="77777777" w:rsidR="00627E23" w:rsidRDefault="00627E23">
      <w:pPr>
        <w:pStyle w:val="BodyText"/>
        <w:spacing w:line="276" w:lineRule="auto"/>
        <w:ind w:right="215"/>
        <w:rPr>
          <w:spacing w:val="-2"/>
        </w:rPr>
      </w:pPr>
    </w:p>
    <w:p w14:paraId="7EDDBFBF" w14:textId="77777777" w:rsidR="00627E23" w:rsidRDefault="00627E23">
      <w:pPr>
        <w:pStyle w:val="BodyText"/>
        <w:spacing w:line="276" w:lineRule="auto"/>
        <w:ind w:right="215"/>
        <w:rPr>
          <w:spacing w:val="-2"/>
        </w:rPr>
      </w:pPr>
    </w:p>
    <w:p w14:paraId="7AE02241" w14:textId="77777777" w:rsidR="00627E23" w:rsidRDefault="00627E23">
      <w:pPr>
        <w:pStyle w:val="BodyText"/>
        <w:spacing w:line="276" w:lineRule="auto"/>
        <w:ind w:right="215"/>
        <w:rPr>
          <w:spacing w:val="-2"/>
        </w:rPr>
      </w:pPr>
    </w:p>
    <w:p w14:paraId="2121BAD0" w14:textId="77777777" w:rsidR="00627E23" w:rsidRDefault="00627E23">
      <w:pPr>
        <w:pStyle w:val="BodyText"/>
        <w:spacing w:line="276" w:lineRule="auto"/>
        <w:ind w:right="215"/>
        <w:rPr>
          <w:spacing w:val="-2"/>
        </w:rPr>
      </w:pPr>
    </w:p>
    <w:p w14:paraId="30B3D277" w14:textId="77777777" w:rsidR="00627E23" w:rsidRDefault="00627E23">
      <w:pPr>
        <w:pStyle w:val="BodyText"/>
        <w:spacing w:line="276" w:lineRule="auto"/>
        <w:ind w:right="215"/>
        <w:rPr>
          <w:spacing w:val="-2"/>
        </w:rPr>
      </w:pPr>
    </w:p>
    <w:p w14:paraId="2DF37589" w14:textId="77777777" w:rsidR="00627E23" w:rsidRDefault="00627E23">
      <w:pPr>
        <w:pStyle w:val="BodyText"/>
        <w:spacing w:line="276" w:lineRule="auto"/>
        <w:ind w:right="215"/>
        <w:rPr>
          <w:spacing w:val="-2"/>
        </w:rPr>
      </w:pPr>
    </w:p>
    <w:p w14:paraId="04696C6C" w14:textId="77777777" w:rsidR="00627E23" w:rsidRDefault="00627E23">
      <w:pPr>
        <w:pStyle w:val="BodyText"/>
        <w:spacing w:line="276" w:lineRule="auto"/>
        <w:ind w:right="215"/>
        <w:rPr>
          <w:spacing w:val="-2"/>
        </w:rPr>
      </w:pPr>
    </w:p>
    <w:p w14:paraId="1B97961B" w14:textId="77777777" w:rsidR="00627E23" w:rsidRDefault="00627E23">
      <w:pPr>
        <w:pStyle w:val="BodyText"/>
        <w:spacing w:line="276" w:lineRule="auto"/>
        <w:ind w:right="215"/>
        <w:rPr>
          <w:spacing w:val="-2"/>
        </w:rPr>
      </w:pPr>
    </w:p>
    <w:p w14:paraId="6B581F08" w14:textId="77777777" w:rsidR="00627E23" w:rsidRDefault="00627E23">
      <w:pPr>
        <w:pStyle w:val="BodyText"/>
        <w:spacing w:line="276" w:lineRule="auto"/>
        <w:ind w:right="215"/>
        <w:rPr>
          <w:spacing w:val="-2"/>
        </w:rPr>
      </w:pPr>
    </w:p>
    <w:p w14:paraId="023DE92A" w14:textId="77777777" w:rsidR="00627E23" w:rsidRDefault="00627E23">
      <w:pPr>
        <w:pStyle w:val="BodyText"/>
        <w:spacing w:line="276" w:lineRule="auto"/>
        <w:ind w:right="215"/>
        <w:rPr>
          <w:spacing w:val="-2"/>
        </w:rPr>
      </w:pPr>
    </w:p>
    <w:p w14:paraId="1B79DB9B" w14:textId="77777777" w:rsidR="00926A13" w:rsidRDefault="00926A13">
      <w:pPr>
        <w:pStyle w:val="BodyText"/>
        <w:spacing w:line="276" w:lineRule="auto"/>
        <w:ind w:right="215"/>
        <w:rPr>
          <w:spacing w:val="-2"/>
        </w:rPr>
      </w:pPr>
    </w:p>
    <w:p w14:paraId="128E2A3D" w14:textId="77777777" w:rsidR="00B47BDF" w:rsidRDefault="00B47BDF">
      <w:pPr>
        <w:pStyle w:val="BodyText"/>
        <w:spacing w:line="276" w:lineRule="auto"/>
        <w:ind w:right="215"/>
        <w:rPr>
          <w:spacing w:val="-2"/>
        </w:rPr>
      </w:pPr>
    </w:p>
    <w:p w14:paraId="0D93A8E6" w14:textId="77777777" w:rsidR="00B47BDF" w:rsidRDefault="00B47BDF">
      <w:pPr>
        <w:pStyle w:val="BodyText"/>
        <w:spacing w:line="276" w:lineRule="auto"/>
        <w:ind w:right="215"/>
        <w:rPr>
          <w:spacing w:val="-2"/>
        </w:rPr>
      </w:pPr>
    </w:p>
    <w:p w14:paraId="2E9A8677" w14:textId="5D83F69C" w:rsidR="00CA42F1" w:rsidRPr="007C21F5" w:rsidRDefault="00CA42F1" w:rsidP="00CA42F1">
      <w:pPr>
        <w:pStyle w:val="Heading1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Commemorative Event </w:t>
      </w:r>
      <w:r w:rsidR="00A5381F">
        <w:rPr>
          <w:spacing w:val="-2"/>
          <w:sz w:val="28"/>
          <w:szCs w:val="28"/>
        </w:rPr>
        <w:t>Coin / Pin / Patch</w:t>
      </w:r>
    </w:p>
    <w:p w14:paraId="7EBA94E3" w14:textId="77777777" w:rsidR="00B47BDF" w:rsidRDefault="00B47BDF">
      <w:pPr>
        <w:pStyle w:val="BodyText"/>
        <w:spacing w:line="276" w:lineRule="auto"/>
        <w:ind w:right="215"/>
        <w:rPr>
          <w:spacing w:val="-2"/>
        </w:rPr>
      </w:pPr>
    </w:p>
    <w:p w14:paraId="0BE341BB" w14:textId="490A7F55" w:rsidR="007827D2" w:rsidRDefault="00620AF3" w:rsidP="00BB43B2">
      <w:pPr>
        <w:pStyle w:val="BodyText"/>
        <w:spacing w:line="276" w:lineRule="auto"/>
        <w:ind w:left="0" w:right="215"/>
        <w:rPr>
          <w:spacing w:val="-2"/>
        </w:rPr>
      </w:pPr>
      <w:r>
        <w:rPr>
          <w:spacing w:val="-2"/>
        </w:rPr>
        <w:t>Your organization</w:t>
      </w:r>
      <w:r w:rsidR="00472C65">
        <w:rPr>
          <w:spacing w:val="-2"/>
        </w:rPr>
        <w:t xml:space="preserve"> may order </w:t>
      </w:r>
      <w:r w:rsidR="00926A13">
        <w:rPr>
          <w:spacing w:val="-2"/>
        </w:rPr>
        <w:t xml:space="preserve">a coin, </w:t>
      </w:r>
      <w:r w:rsidR="00A5381F">
        <w:rPr>
          <w:spacing w:val="-2"/>
        </w:rPr>
        <w:t>pin or path</w:t>
      </w:r>
      <w:r w:rsidR="00472C65">
        <w:rPr>
          <w:spacing w:val="-2"/>
        </w:rPr>
        <w:t xml:space="preserve"> to commemorate</w:t>
      </w:r>
      <w:r w:rsidR="00837927">
        <w:rPr>
          <w:spacing w:val="-2"/>
        </w:rPr>
        <w:t xml:space="preserve"> the 250</w:t>
      </w:r>
      <w:r w:rsidR="00837927" w:rsidRPr="00BB43B2">
        <w:rPr>
          <w:spacing w:val="-2"/>
          <w:vertAlign w:val="superscript"/>
        </w:rPr>
        <w:t>th</w:t>
      </w:r>
      <w:r w:rsidR="00837927">
        <w:rPr>
          <w:spacing w:val="-2"/>
        </w:rPr>
        <w:t xml:space="preserve"> Anniversary of the </w:t>
      </w:r>
      <w:r w:rsidR="00CA60A9">
        <w:rPr>
          <w:spacing w:val="-2"/>
        </w:rPr>
        <w:t>First Continental Congress</w:t>
      </w:r>
      <w:r w:rsidR="00762ED9">
        <w:rPr>
          <w:spacing w:val="-2"/>
        </w:rPr>
        <w:t xml:space="preserve"> </w:t>
      </w:r>
      <w:r w:rsidR="00837927">
        <w:rPr>
          <w:spacing w:val="-2"/>
        </w:rPr>
        <w:t>and recognize your</w:t>
      </w:r>
      <w:r w:rsidR="00E11976">
        <w:rPr>
          <w:spacing w:val="-2"/>
        </w:rPr>
        <w:t xml:space="preserve"> youth for completing</w:t>
      </w:r>
      <w:r w:rsidR="004D22AE">
        <w:rPr>
          <w:spacing w:val="-2"/>
        </w:rPr>
        <w:t xml:space="preserve"> the recommended activities.  The SAR recommends that youth complete at least 3</w:t>
      </w:r>
      <w:r w:rsidR="005D2780">
        <w:rPr>
          <w:spacing w:val="-2"/>
        </w:rPr>
        <w:t xml:space="preserve"> activities, or 1 interactive experience and 1 activity</w:t>
      </w:r>
      <w:r w:rsidR="00E95C59">
        <w:rPr>
          <w:spacing w:val="-2"/>
        </w:rPr>
        <w:t>,</w:t>
      </w:r>
      <w:r w:rsidR="00CB4662">
        <w:rPr>
          <w:spacing w:val="-2"/>
        </w:rPr>
        <w:t xml:space="preserve"> as a means </w:t>
      </w:r>
      <w:r w:rsidR="00270B82">
        <w:rPr>
          <w:spacing w:val="-2"/>
        </w:rPr>
        <w:t>of earning</w:t>
      </w:r>
      <w:r w:rsidR="007827D2">
        <w:rPr>
          <w:spacing w:val="-2"/>
        </w:rPr>
        <w:t xml:space="preserve"> </w:t>
      </w:r>
      <w:r w:rsidR="009E783B">
        <w:rPr>
          <w:spacing w:val="-2"/>
        </w:rPr>
        <w:t>this recognition</w:t>
      </w:r>
    </w:p>
    <w:p w14:paraId="2002ABFA" w14:textId="77777777" w:rsidR="00B47BDF" w:rsidRDefault="00B47BDF" w:rsidP="00BB43B2">
      <w:pPr>
        <w:pStyle w:val="BodyText"/>
        <w:spacing w:line="276" w:lineRule="auto"/>
        <w:ind w:left="0" w:right="215"/>
        <w:rPr>
          <w:spacing w:val="-2"/>
        </w:rPr>
      </w:pPr>
    </w:p>
    <w:p w14:paraId="6543AE31" w14:textId="438D86CF" w:rsidR="00CA42F1" w:rsidRPr="00AA1F43" w:rsidRDefault="002B40FD" w:rsidP="00CA42F1">
      <w:pPr>
        <w:rPr>
          <w:noProof/>
          <w:color w:val="FF0000"/>
        </w:rPr>
      </w:pPr>
      <w:r>
        <w:rPr>
          <w:noProof/>
        </w:rPr>
        <w:t>For information on ordering, please</w:t>
      </w:r>
      <w:r w:rsidR="00CA42F1">
        <w:rPr>
          <w:noProof/>
        </w:rPr>
        <w:t xml:space="preserve"> email </w:t>
      </w:r>
      <w:hyperlink r:id="rId17" w:history="1">
        <w:r w:rsidR="00CA42F1" w:rsidRPr="004B237E">
          <w:rPr>
            <w:rStyle w:val="Hyperlink"/>
          </w:rPr>
          <w:t>Lorie@abemblem.com</w:t>
        </w:r>
      </w:hyperlink>
      <w:r w:rsidR="00CA42F1">
        <w:rPr>
          <w:noProof/>
          <w:color w:val="FF0000"/>
        </w:rPr>
        <w:t xml:space="preserve"> </w:t>
      </w:r>
      <w:r w:rsidR="00CA42F1">
        <w:rPr>
          <w:noProof/>
        </w:rPr>
        <w:t>at A-B Emblem</w:t>
      </w:r>
      <w:r w:rsidR="00587C1A">
        <w:rPr>
          <w:noProof/>
        </w:rPr>
        <w:t xml:space="preserve"> </w:t>
      </w:r>
      <w:r w:rsidR="00CA42F1">
        <w:rPr>
          <w:noProof/>
        </w:rPr>
        <w:t>to get a custom price based on the number ordered. There is a 50 piece minimum order.</w:t>
      </w:r>
    </w:p>
    <w:p w14:paraId="1F184C72" w14:textId="51B1407D" w:rsidR="00B47BDF" w:rsidRDefault="00B47BDF">
      <w:pPr>
        <w:pStyle w:val="BodyText"/>
        <w:spacing w:line="276" w:lineRule="auto"/>
        <w:ind w:right="215"/>
        <w:rPr>
          <w:spacing w:val="-2"/>
        </w:rPr>
      </w:pPr>
    </w:p>
    <w:p w14:paraId="617BC9BD" w14:textId="5FE1D770" w:rsidR="009217C3" w:rsidRDefault="003A7E02" w:rsidP="00B47BDF">
      <w:pPr>
        <w:rPr>
          <w:noProof/>
        </w:rPr>
      </w:pPr>
      <w:r>
        <w:rPr>
          <w:noProof/>
        </w:rPr>
        <w:br w:type="textWrapping" w:clear="all"/>
      </w:r>
    </w:p>
    <w:p w14:paraId="72AC2ECC" w14:textId="1803E0CA" w:rsidR="009217C3" w:rsidRDefault="00AE1ED2" w:rsidP="00B47BD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B596D4E" wp14:editId="67D37601">
            <wp:simplePos x="0" y="0"/>
            <wp:positionH relativeFrom="margin">
              <wp:align>center</wp:align>
            </wp:positionH>
            <wp:positionV relativeFrom="paragraph">
              <wp:posOffset>36830</wp:posOffset>
            </wp:positionV>
            <wp:extent cx="3200400" cy="3099816"/>
            <wp:effectExtent l="0" t="0" r="0" b="5715"/>
            <wp:wrapNone/>
            <wp:docPr id="779365136" name="Picture 779365136" descr="A blue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365136" name="Picture 779365136" descr="A blue circle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099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C5ED84" w14:textId="7612CEAF" w:rsidR="009217C3" w:rsidRDefault="009217C3" w:rsidP="00B47BDF">
      <w:pPr>
        <w:rPr>
          <w:noProof/>
        </w:rPr>
      </w:pPr>
    </w:p>
    <w:p w14:paraId="7923721B" w14:textId="2BA360E1" w:rsidR="009217C3" w:rsidRDefault="009217C3" w:rsidP="00B47BDF">
      <w:pPr>
        <w:rPr>
          <w:noProof/>
        </w:rPr>
      </w:pPr>
    </w:p>
    <w:p w14:paraId="71B78FC7" w14:textId="67B2103A" w:rsidR="00B47BDF" w:rsidRPr="00AA1F43" w:rsidRDefault="00B47BDF" w:rsidP="00AA1F43">
      <w:pPr>
        <w:rPr>
          <w:noProof/>
          <w:color w:val="FF0000"/>
        </w:rPr>
      </w:pPr>
    </w:p>
    <w:sectPr w:rsidR="00B47BDF" w:rsidRPr="00AA1F43">
      <w:pgSz w:w="12240" w:h="15840"/>
      <w:pgMar w:top="1360" w:right="1300" w:bottom="1580" w:left="1340" w:header="0" w:footer="13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4B593" w14:textId="77777777" w:rsidR="00DF6DB9" w:rsidRDefault="00DF6DB9">
      <w:r>
        <w:separator/>
      </w:r>
    </w:p>
  </w:endnote>
  <w:endnote w:type="continuationSeparator" w:id="0">
    <w:p w14:paraId="5ED26723" w14:textId="77777777" w:rsidR="00DF6DB9" w:rsidRDefault="00DF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36B3D" w14:textId="77777777" w:rsidR="00705C97" w:rsidRDefault="00705C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84830" w14:textId="1D1A2A16" w:rsidR="00966292" w:rsidRDefault="001D7C78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5F84831" wp14:editId="1B165FEA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1838325" cy="551180"/>
              <wp:effectExtent l="0" t="0" r="9525" b="127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8325" cy="551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F84832" w14:textId="77777777" w:rsidR="00966292" w:rsidRDefault="0095697E">
                          <w:pPr>
                            <w:pStyle w:val="BodyText"/>
                            <w:spacing w:before="13"/>
                            <w:ind w:left="1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05CA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  <w:p w14:paraId="15F84833" w14:textId="7EE6AD95" w:rsidR="00966292" w:rsidRDefault="0012259B">
                          <w:pPr>
                            <w:pStyle w:val="BodyText"/>
                            <w:spacing w:before="33" w:line="276" w:lineRule="auto"/>
                            <w:ind w:left="20" w:right="18" w:firstLine="8"/>
                            <w:jc w:val="center"/>
                          </w:pPr>
                          <w:r>
                            <w:t>First Continental Congress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F8483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0;margin-top:0;width:144.75pt;height:43.4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" filled="f" stroked="f">
              <v:textbox inset="0,0,0,0">
                <w:txbxContent>
                  <w:p w14:paraId="15F84832" w14:textId="77777777" w:rsidR="00966292" w:rsidRDefault="0095697E">
                    <w:pPr>
                      <w:pStyle w:val="BodyText"/>
                      <w:spacing w:before="13"/>
                      <w:ind w:left="12"/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05CA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  <w:p w14:paraId="15F84833" w14:textId="7EE6AD95" w:rsidR="00966292" w:rsidRDefault="0012259B">
                    <w:pPr>
                      <w:pStyle w:val="BodyText"/>
                      <w:spacing w:before="33" w:line="276" w:lineRule="auto"/>
                      <w:ind w:left="20" w:right="18" w:firstLine="8"/>
                      <w:jc w:val="center"/>
                    </w:pPr>
                    <w:r>
                      <w:t>First Continental Congress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8FC5" w14:textId="77777777" w:rsidR="00705C97" w:rsidRDefault="00705C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DC98E" w14:textId="77777777" w:rsidR="00DF6DB9" w:rsidRDefault="00DF6DB9">
      <w:r>
        <w:separator/>
      </w:r>
    </w:p>
  </w:footnote>
  <w:footnote w:type="continuationSeparator" w:id="0">
    <w:p w14:paraId="7E7192C1" w14:textId="77777777" w:rsidR="00DF6DB9" w:rsidRDefault="00DF6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FD591" w14:textId="77777777" w:rsidR="00705C97" w:rsidRDefault="00705C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08E02" w14:textId="77777777" w:rsidR="004D09E2" w:rsidRDefault="004D09E2">
    <w:pPr>
      <w:pStyle w:val="Header"/>
    </w:pPr>
  </w:p>
  <w:p w14:paraId="6757ABA2" w14:textId="77777777" w:rsidR="004D09E2" w:rsidRDefault="004D09E2">
    <w:pPr>
      <w:pStyle w:val="Header"/>
    </w:pPr>
  </w:p>
  <w:p w14:paraId="6D6F6FD9" w14:textId="77777777" w:rsidR="004D09E2" w:rsidRDefault="004D09E2">
    <w:pPr>
      <w:pStyle w:val="Header"/>
    </w:pPr>
  </w:p>
  <w:p w14:paraId="2E689118" w14:textId="29604623" w:rsidR="004568B3" w:rsidRPr="004D09E2" w:rsidRDefault="004568B3">
    <w:pPr>
      <w:pStyle w:val="Header"/>
      <w:rPr>
        <w:color w:val="FF0000"/>
        <w:sz w:val="32"/>
        <w:szCs w:val="32"/>
      </w:rPr>
    </w:pPr>
    <w:r w:rsidRPr="004D09E2">
      <w:rPr>
        <w:color w:val="FF0000"/>
        <w:sz w:val="32"/>
        <w:szCs w:val="32"/>
      </w:rPr>
      <w:t>DRAFT</w:t>
    </w:r>
  </w:p>
  <w:p w14:paraId="2591180A" w14:textId="77777777" w:rsidR="00705C97" w:rsidRDefault="00705C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6A55" w14:textId="77777777" w:rsidR="00705C97" w:rsidRDefault="00705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5B3"/>
    <w:multiLevelType w:val="hybridMultilevel"/>
    <w:tmpl w:val="268071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0624C2"/>
    <w:multiLevelType w:val="hybridMultilevel"/>
    <w:tmpl w:val="C3680F84"/>
    <w:lvl w:ilvl="0" w:tplc="A296BD20">
      <w:start w:val="1"/>
      <w:numFmt w:val="decimal"/>
      <w:lvlText w:val="%1)"/>
      <w:lvlJc w:val="left"/>
      <w:pPr>
        <w:ind w:left="356" w:hanging="2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-1"/>
        <w:w w:val="100"/>
        <w:sz w:val="22"/>
        <w:szCs w:val="22"/>
        <w:lang w:val="en-US" w:eastAsia="en-US" w:bidi="ar-SA"/>
      </w:rPr>
    </w:lvl>
    <w:lvl w:ilvl="1" w:tplc="F0FA36AA">
      <w:numFmt w:val="bullet"/>
      <w:lvlText w:val="•"/>
      <w:lvlJc w:val="left"/>
      <w:pPr>
        <w:ind w:left="1284" w:hanging="257"/>
      </w:pPr>
      <w:rPr>
        <w:rFonts w:hint="default"/>
        <w:lang w:val="en-US" w:eastAsia="en-US" w:bidi="ar-SA"/>
      </w:rPr>
    </w:lvl>
    <w:lvl w:ilvl="2" w:tplc="6FEE7D7E">
      <w:numFmt w:val="bullet"/>
      <w:lvlText w:val="•"/>
      <w:lvlJc w:val="left"/>
      <w:pPr>
        <w:ind w:left="2208" w:hanging="257"/>
      </w:pPr>
      <w:rPr>
        <w:rFonts w:hint="default"/>
        <w:lang w:val="en-US" w:eastAsia="en-US" w:bidi="ar-SA"/>
      </w:rPr>
    </w:lvl>
    <w:lvl w:ilvl="3" w:tplc="EB0E0E82">
      <w:numFmt w:val="bullet"/>
      <w:lvlText w:val="•"/>
      <w:lvlJc w:val="left"/>
      <w:pPr>
        <w:ind w:left="3132" w:hanging="257"/>
      </w:pPr>
      <w:rPr>
        <w:rFonts w:hint="default"/>
        <w:lang w:val="en-US" w:eastAsia="en-US" w:bidi="ar-SA"/>
      </w:rPr>
    </w:lvl>
    <w:lvl w:ilvl="4" w:tplc="FC8AE2E2">
      <w:numFmt w:val="bullet"/>
      <w:lvlText w:val="•"/>
      <w:lvlJc w:val="left"/>
      <w:pPr>
        <w:ind w:left="4056" w:hanging="257"/>
      </w:pPr>
      <w:rPr>
        <w:rFonts w:hint="default"/>
        <w:lang w:val="en-US" w:eastAsia="en-US" w:bidi="ar-SA"/>
      </w:rPr>
    </w:lvl>
    <w:lvl w:ilvl="5" w:tplc="905EECB6">
      <w:numFmt w:val="bullet"/>
      <w:lvlText w:val="•"/>
      <w:lvlJc w:val="left"/>
      <w:pPr>
        <w:ind w:left="4980" w:hanging="257"/>
      </w:pPr>
      <w:rPr>
        <w:rFonts w:hint="default"/>
        <w:lang w:val="en-US" w:eastAsia="en-US" w:bidi="ar-SA"/>
      </w:rPr>
    </w:lvl>
    <w:lvl w:ilvl="6" w:tplc="921E370A">
      <w:numFmt w:val="bullet"/>
      <w:lvlText w:val="•"/>
      <w:lvlJc w:val="left"/>
      <w:pPr>
        <w:ind w:left="5904" w:hanging="257"/>
      </w:pPr>
      <w:rPr>
        <w:rFonts w:hint="default"/>
        <w:lang w:val="en-US" w:eastAsia="en-US" w:bidi="ar-SA"/>
      </w:rPr>
    </w:lvl>
    <w:lvl w:ilvl="7" w:tplc="D7DA612A">
      <w:numFmt w:val="bullet"/>
      <w:lvlText w:val="•"/>
      <w:lvlJc w:val="left"/>
      <w:pPr>
        <w:ind w:left="6828" w:hanging="257"/>
      </w:pPr>
      <w:rPr>
        <w:rFonts w:hint="default"/>
        <w:lang w:val="en-US" w:eastAsia="en-US" w:bidi="ar-SA"/>
      </w:rPr>
    </w:lvl>
    <w:lvl w:ilvl="8" w:tplc="DDD283C4">
      <w:numFmt w:val="bullet"/>
      <w:lvlText w:val="•"/>
      <w:lvlJc w:val="left"/>
      <w:pPr>
        <w:ind w:left="7752" w:hanging="257"/>
      </w:pPr>
      <w:rPr>
        <w:rFonts w:hint="default"/>
        <w:lang w:val="en-US" w:eastAsia="en-US" w:bidi="ar-SA"/>
      </w:rPr>
    </w:lvl>
  </w:abstractNum>
  <w:abstractNum w:abstractNumId="2" w15:restartNumberingAfterBreak="0">
    <w:nsid w:val="2E454679"/>
    <w:multiLevelType w:val="hybridMultilevel"/>
    <w:tmpl w:val="B0E0162A"/>
    <w:lvl w:ilvl="0" w:tplc="B1C6A534">
      <w:start w:val="1"/>
      <w:numFmt w:val="decimal"/>
      <w:lvlText w:val="%1)"/>
      <w:lvlJc w:val="left"/>
      <w:pPr>
        <w:ind w:left="356" w:hanging="257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5A12D382">
      <w:numFmt w:val="bullet"/>
      <w:lvlText w:val="•"/>
      <w:lvlJc w:val="left"/>
      <w:pPr>
        <w:ind w:left="1284" w:hanging="257"/>
      </w:pPr>
      <w:rPr>
        <w:rFonts w:hint="default"/>
        <w:lang w:val="en-US" w:eastAsia="en-US" w:bidi="ar-SA"/>
      </w:rPr>
    </w:lvl>
    <w:lvl w:ilvl="2" w:tplc="D4E8449C">
      <w:numFmt w:val="bullet"/>
      <w:lvlText w:val="•"/>
      <w:lvlJc w:val="left"/>
      <w:pPr>
        <w:ind w:left="2208" w:hanging="257"/>
      </w:pPr>
      <w:rPr>
        <w:rFonts w:hint="default"/>
        <w:lang w:val="en-US" w:eastAsia="en-US" w:bidi="ar-SA"/>
      </w:rPr>
    </w:lvl>
    <w:lvl w:ilvl="3" w:tplc="9C38A140">
      <w:numFmt w:val="bullet"/>
      <w:lvlText w:val="•"/>
      <w:lvlJc w:val="left"/>
      <w:pPr>
        <w:ind w:left="3132" w:hanging="257"/>
      </w:pPr>
      <w:rPr>
        <w:rFonts w:hint="default"/>
        <w:lang w:val="en-US" w:eastAsia="en-US" w:bidi="ar-SA"/>
      </w:rPr>
    </w:lvl>
    <w:lvl w:ilvl="4" w:tplc="C2B63292">
      <w:numFmt w:val="bullet"/>
      <w:lvlText w:val="•"/>
      <w:lvlJc w:val="left"/>
      <w:pPr>
        <w:ind w:left="4056" w:hanging="257"/>
      </w:pPr>
      <w:rPr>
        <w:rFonts w:hint="default"/>
        <w:lang w:val="en-US" w:eastAsia="en-US" w:bidi="ar-SA"/>
      </w:rPr>
    </w:lvl>
    <w:lvl w:ilvl="5" w:tplc="8026A1F2">
      <w:numFmt w:val="bullet"/>
      <w:lvlText w:val="•"/>
      <w:lvlJc w:val="left"/>
      <w:pPr>
        <w:ind w:left="4980" w:hanging="257"/>
      </w:pPr>
      <w:rPr>
        <w:rFonts w:hint="default"/>
        <w:lang w:val="en-US" w:eastAsia="en-US" w:bidi="ar-SA"/>
      </w:rPr>
    </w:lvl>
    <w:lvl w:ilvl="6" w:tplc="4F9ED5D2">
      <w:numFmt w:val="bullet"/>
      <w:lvlText w:val="•"/>
      <w:lvlJc w:val="left"/>
      <w:pPr>
        <w:ind w:left="5904" w:hanging="257"/>
      </w:pPr>
      <w:rPr>
        <w:rFonts w:hint="default"/>
        <w:lang w:val="en-US" w:eastAsia="en-US" w:bidi="ar-SA"/>
      </w:rPr>
    </w:lvl>
    <w:lvl w:ilvl="7" w:tplc="7CBE219A">
      <w:numFmt w:val="bullet"/>
      <w:lvlText w:val="•"/>
      <w:lvlJc w:val="left"/>
      <w:pPr>
        <w:ind w:left="6828" w:hanging="257"/>
      </w:pPr>
      <w:rPr>
        <w:rFonts w:hint="default"/>
        <w:lang w:val="en-US" w:eastAsia="en-US" w:bidi="ar-SA"/>
      </w:rPr>
    </w:lvl>
    <w:lvl w:ilvl="8" w:tplc="97B450E8">
      <w:numFmt w:val="bullet"/>
      <w:lvlText w:val="•"/>
      <w:lvlJc w:val="left"/>
      <w:pPr>
        <w:ind w:left="7752" w:hanging="257"/>
      </w:pPr>
      <w:rPr>
        <w:rFonts w:hint="default"/>
        <w:lang w:val="en-US" w:eastAsia="en-US" w:bidi="ar-SA"/>
      </w:rPr>
    </w:lvl>
  </w:abstractNum>
  <w:abstractNum w:abstractNumId="3" w15:restartNumberingAfterBreak="0">
    <w:nsid w:val="52D921D3"/>
    <w:multiLevelType w:val="hybridMultilevel"/>
    <w:tmpl w:val="A0546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54E54"/>
    <w:multiLevelType w:val="hybridMultilevel"/>
    <w:tmpl w:val="85CC4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EB7BED"/>
    <w:multiLevelType w:val="hybridMultilevel"/>
    <w:tmpl w:val="F71A5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90D97"/>
    <w:multiLevelType w:val="hybridMultilevel"/>
    <w:tmpl w:val="0562F592"/>
    <w:lvl w:ilvl="0" w:tplc="97922E82">
      <w:numFmt w:val="decimal"/>
      <w:lvlText w:val="%1"/>
      <w:lvlJc w:val="left"/>
      <w:pPr>
        <w:ind w:left="283" w:hanging="1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B3A450C">
      <w:numFmt w:val="bullet"/>
      <w:lvlText w:val="•"/>
      <w:lvlJc w:val="left"/>
      <w:pPr>
        <w:ind w:left="1212" w:hanging="184"/>
      </w:pPr>
      <w:rPr>
        <w:rFonts w:hint="default"/>
        <w:lang w:val="en-US" w:eastAsia="en-US" w:bidi="ar-SA"/>
      </w:rPr>
    </w:lvl>
    <w:lvl w:ilvl="2" w:tplc="49049596">
      <w:numFmt w:val="bullet"/>
      <w:lvlText w:val="•"/>
      <w:lvlJc w:val="left"/>
      <w:pPr>
        <w:ind w:left="2144" w:hanging="184"/>
      </w:pPr>
      <w:rPr>
        <w:rFonts w:hint="default"/>
        <w:lang w:val="en-US" w:eastAsia="en-US" w:bidi="ar-SA"/>
      </w:rPr>
    </w:lvl>
    <w:lvl w:ilvl="3" w:tplc="376484B8">
      <w:numFmt w:val="bullet"/>
      <w:lvlText w:val="•"/>
      <w:lvlJc w:val="left"/>
      <w:pPr>
        <w:ind w:left="3076" w:hanging="184"/>
      </w:pPr>
      <w:rPr>
        <w:rFonts w:hint="default"/>
        <w:lang w:val="en-US" w:eastAsia="en-US" w:bidi="ar-SA"/>
      </w:rPr>
    </w:lvl>
    <w:lvl w:ilvl="4" w:tplc="E7881122">
      <w:numFmt w:val="bullet"/>
      <w:lvlText w:val="•"/>
      <w:lvlJc w:val="left"/>
      <w:pPr>
        <w:ind w:left="4008" w:hanging="184"/>
      </w:pPr>
      <w:rPr>
        <w:rFonts w:hint="default"/>
        <w:lang w:val="en-US" w:eastAsia="en-US" w:bidi="ar-SA"/>
      </w:rPr>
    </w:lvl>
    <w:lvl w:ilvl="5" w:tplc="9886B79C">
      <w:numFmt w:val="bullet"/>
      <w:lvlText w:val="•"/>
      <w:lvlJc w:val="left"/>
      <w:pPr>
        <w:ind w:left="4940" w:hanging="184"/>
      </w:pPr>
      <w:rPr>
        <w:rFonts w:hint="default"/>
        <w:lang w:val="en-US" w:eastAsia="en-US" w:bidi="ar-SA"/>
      </w:rPr>
    </w:lvl>
    <w:lvl w:ilvl="6" w:tplc="5E2A0E16">
      <w:numFmt w:val="bullet"/>
      <w:lvlText w:val="•"/>
      <w:lvlJc w:val="left"/>
      <w:pPr>
        <w:ind w:left="5872" w:hanging="184"/>
      </w:pPr>
      <w:rPr>
        <w:rFonts w:hint="default"/>
        <w:lang w:val="en-US" w:eastAsia="en-US" w:bidi="ar-SA"/>
      </w:rPr>
    </w:lvl>
    <w:lvl w:ilvl="7" w:tplc="ACC816EE">
      <w:numFmt w:val="bullet"/>
      <w:lvlText w:val="•"/>
      <w:lvlJc w:val="left"/>
      <w:pPr>
        <w:ind w:left="6804" w:hanging="184"/>
      </w:pPr>
      <w:rPr>
        <w:rFonts w:hint="default"/>
        <w:lang w:val="en-US" w:eastAsia="en-US" w:bidi="ar-SA"/>
      </w:rPr>
    </w:lvl>
    <w:lvl w:ilvl="8" w:tplc="F1444EC8">
      <w:numFmt w:val="bullet"/>
      <w:lvlText w:val="•"/>
      <w:lvlJc w:val="left"/>
      <w:pPr>
        <w:ind w:left="7736" w:hanging="184"/>
      </w:pPr>
      <w:rPr>
        <w:rFonts w:hint="default"/>
        <w:lang w:val="en-US" w:eastAsia="en-US" w:bidi="ar-SA"/>
      </w:rPr>
    </w:lvl>
  </w:abstractNum>
  <w:num w:numId="1" w16cid:durableId="508569405">
    <w:abstractNumId w:val="6"/>
  </w:num>
  <w:num w:numId="2" w16cid:durableId="1645768334">
    <w:abstractNumId w:val="2"/>
  </w:num>
  <w:num w:numId="3" w16cid:durableId="630668927">
    <w:abstractNumId w:val="1"/>
  </w:num>
  <w:num w:numId="4" w16cid:durableId="1595280631">
    <w:abstractNumId w:val="0"/>
  </w:num>
  <w:num w:numId="5" w16cid:durableId="429009277">
    <w:abstractNumId w:val="4"/>
  </w:num>
  <w:num w:numId="6" w16cid:durableId="362635309">
    <w:abstractNumId w:val="5"/>
  </w:num>
  <w:num w:numId="7" w16cid:durableId="12673455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292"/>
    <w:rsid w:val="00002F19"/>
    <w:rsid w:val="00004AA8"/>
    <w:rsid w:val="00010CD9"/>
    <w:rsid w:val="000202D2"/>
    <w:rsid w:val="000331AC"/>
    <w:rsid w:val="0004049D"/>
    <w:rsid w:val="00040C17"/>
    <w:rsid w:val="00043A67"/>
    <w:rsid w:val="00043AA7"/>
    <w:rsid w:val="00050909"/>
    <w:rsid w:val="00055EBF"/>
    <w:rsid w:val="00064F51"/>
    <w:rsid w:val="00066319"/>
    <w:rsid w:val="00073120"/>
    <w:rsid w:val="0008254D"/>
    <w:rsid w:val="00083C9F"/>
    <w:rsid w:val="00092729"/>
    <w:rsid w:val="000A0394"/>
    <w:rsid w:val="000A5C3E"/>
    <w:rsid w:val="000B0169"/>
    <w:rsid w:val="000B296F"/>
    <w:rsid w:val="000D12A8"/>
    <w:rsid w:val="000D2065"/>
    <w:rsid w:val="000D2FAD"/>
    <w:rsid w:val="000D6084"/>
    <w:rsid w:val="000E3BCA"/>
    <w:rsid w:val="000E5931"/>
    <w:rsid w:val="000F008B"/>
    <w:rsid w:val="000F59B5"/>
    <w:rsid w:val="000F73E0"/>
    <w:rsid w:val="00100131"/>
    <w:rsid w:val="00101B06"/>
    <w:rsid w:val="001034BC"/>
    <w:rsid w:val="00105CA8"/>
    <w:rsid w:val="00106716"/>
    <w:rsid w:val="0011560D"/>
    <w:rsid w:val="0012259B"/>
    <w:rsid w:val="00123A9E"/>
    <w:rsid w:val="001252B7"/>
    <w:rsid w:val="00126C1A"/>
    <w:rsid w:val="00133208"/>
    <w:rsid w:val="001367E5"/>
    <w:rsid w:val="0013726D"/>
    <w:rsid w:val="00137E2D"/>
    <w:rsid w:val="001404F7"/>
    <w:rsid w:val="001462E5"/>
    <w:rsid w:val="00165BFA"/>
    <w:rsid w:val="0016682E"/>
    <w:rsid w:val="001701BB"/>
    <w:rsid w:val="001708E2"/>
    <w:rsid w:val="00170B55"/>
    <w:rsid w:val="001754A3"/>
    <w:rsid w:val="001756B7"/>
    <w:rsid w:val="00185989"/>
    <w:rsid w:val="00186B95"/>
    <w:rsid w:val="00194207"/>
    <w:rsid w:val="00194720"/>
    <w:rsid w:val="001A1C8C"/>
    <w:rsid w:val="001A3F7E"/>
    <w:rsid w:val="001A49F6"/>
    <w:rsid w:val="001A5074"/>
    <w:rsid w:val="001B56E2"/>
    <w:rsid w:val="001C1BA6"/>
    <w:rsid w:val="001D0F14"/>
    <w:rsid w:val="001D3795"/>
    <w:rsid w:val="001D54E4"/>
    <w:rsid w:val="001D7C78"/>
    <w:rsid w:val="0020205A"/>
    <w:rsid w:val="00204E49"/>
    <w:rsid w:val="0021619F"/>
    <w:rsid w:val="002163F7"/>
    <w:rsid w:val="00217DFC"/>
    <w:rsid w:val="00227A73"/>
    <w:rsid w:val="00231DE5"/>
    <w:rsid w:val="0023740A"/>
    <w:rsid w:val="00240674"/>
    <w:rsid w:val="00241EFF"/>
    <w:rsid w:val="0026332E"/>
    <w:rsid w:val="00270B82"/>
    <w:rsid w:val="002714C7"/>
    <w:rsid w:val="0027399F"/>
    <w:rsid w:val="00274EE2"/>
    <w:rsid w:val="00277C09"/>
    <w:rsid w:val="00280782"/>
    <w:rsid w:val="00281D6E"/>
    <w:rsid w:val="00283865"/>
    <w:rsid w:val="002A1083"/>
    <w:rsid w:val="002B2919"/>
    <w:rsid w:val="002B40FD"/>
    <w:rsid w:val="002C0E03"/>
    <w:rsid w:val="002C4924"/>
    <w:rsid w:val="002D1675"/>
    <w:rsid w:val="002D2292"/>
    <w:rsid w:val="002E3915"/>
    <w:rsid w:val="002E4937"/>
    <w:rsid w:val="002E526F"/>
    <w:rsid w:val="002F1365"/>
    <w:rsid w:val="002F2383"/>
    <w:rsid w:val="00306363"/>
    <w:rsid w:val="003151E3"/>
    <w:rsid w:val="003258F5"/>
    <w:rsid w:val="003265AC"/>
    <w:rsid w:val="00330726"/>
    <w:rsid w:val="00330D55"/>
    <w:rsid w:val="00333964"/>
    <w:rsid w:val="00334814"/>
    <w:rsid w:val="003409ED"/>
    <w:rsid w:val="00342AA0"/>
    <w:rsid w:val="00350307"/>
    <w:rsid w:val="00360398"/>
    <w:rsid w:val="003755BD"/>
    <w:rsid w:val="00387D17"/>
    <w:rsid w:val="00395361"/>
    <w:rsid w:val="00396ACD"/>
    <w:rsid w:val="00397715"/>
    <w:rsid w:val="003A1536"/>
    <w:rsid w:val="003A169E"/>
    <w:rsid w:val="003A7E02"/>
    <w:rsid w:val="003B238A"/>
    <w:rsid w:val="003B52A1"/>
    <w:rsid w:val="003B59DA"/>
    <w:rsid w:val="003C239A"/>
    <w:rsid w:val="003C2E31"/>
    <w:rsid w:val="003C33AC"/>
    <w:rsid w:val="003D01FF"/>
    <w:rsid w:val="003D6960"/>
    <w:rsid w:val="003E04A7"/>
    <w:rsid w:val="003E742B"/>
    <w:rsid w:val="003E78ED"/>
    <w:rsid w:val="003F1847"/>
    <w:rsid w:val="003F6E75"/>
    <w:rsid w:val="0040062B"/>
    <w:rsid w:val="00401E55"/>
    <w:rsid w:val="004023DC"/>
    <w:rsid w:val="004030B8"/>
    <w:rsid w:val="00403ED3"/>
    <w:rsid w:val="0042568C"/>
    <w:rsid w:val="00427E17"/>
    <w:rsid w:val="0043005A"/>
    <w:rsid w:val="00436851"/>
    <w:rsid w:val="00437522"/>
    <w:rsid w:val="004412C1"/>
    <w:rsid w:val="00442B64"/>
    <w:rsid w:val="00444388"/>
    <w:rsid w:val="00446D78"/>
    <w:rsid w:val="004509E8"/>
    <w:rsid w:val="00454FBD"/>
    <w:rsid w:val="004568B3"/>
    <w:rsid w:val="00463042"/>
    <w:rsid w:val="00472326"/>
    <w:rsid w:val="00472C65"/>
    <w:rsid w:val="00473315"/>
    <w:rsid w:val="004779D0"/>
    <w:rsid w:val="00482954"/>
    <w:rsid w:val="00490EE6"/>
    <w:rsid w:val="00495A9B"/>
    <w:rsid w:val="0049690F"/>
    <w:rsid w:val="004A60A8"/>
    <w:rsid w:val="004B001F"/>
    <w:rsid w:val="004C401D"/>
    <w:rsid w:val="004C5D24"/>
    <w:rsid w:val="004D09E2"/>
    <w:rsid w:val="004D22AE"/>
    <w:rsid w:val="004D46CA"/>
    <w:rsid w:val="004D4AF4"/>
    <w:rsid w:val="004D4B65"/>
    <w:rsid w:val="004E6EFD"/>
    <w:rsid w:val="004F2430"/>
    <w:rsid w:val="004F7CBA"/>
    <w:rsid w:val="00500A20"/>
    <w:rsid w:val="0050288F"/>
    <w:rsid w:val="0051642B"/>
    <w:rsid w:val="0052793A"/>
    <w:rsid w:val="005302BE"/>
    <w:rsid w:val="005315F4"/>
    <w:rsid w:val="00531B3B"/>
    <w:rsid w:val="005360DE"/>
    <w:rsid w:val="00542F58"/>
    <w:rsid w:val="00550C1A"/>
    <w:rsid w:val="0055336D"/>
    <w:rsid w:val="00561601"/>
    <w:rsid w:val="005641A6"/>
    <w:rsid w:val="00576E1F"/>
    <w:rsid w:val="00577F1B"/>
    <w:rsid w:val="005846F9"/>
    <w:rsid w:val="00587626"/>
    <w:rsid w:val="00587C1A"/>
    <w:rsid w:val="00591563"/>
    <w:rsid w:val="005954DD"/>
    <w:rsid w:val="005A0197"/>
    <w:rsid w:val="005A156B"/>
    <w:rsid w:val="005B5DD5"/>
    <w:rsid w:val="005C1678"/>
    <w:rsid w:val="005C7ACB"/>
    <w:rsid w:val="005D2780"/>
    <w:rsid w:val="005D29B2"/>
    <w:rsid w:val="005D6F71"/>
    <w:rsid w:val="005D7EA7"/>
    <w:rsid w:val="005E1E15"/>
    <w:rsid w:val="005E1E3B"/>
    <w:rsid w:val="005E2058"/>
    <w:rsid w:val="005E4285"/>
    <w:rsid w:val="005F103A"/>
    <w:rsid w:val="005F5F3E"/>
    <w:rsid w:val="0061711C"/>
    <w:rsid w:val="00620AF3"/>
    <w:rsid w:val="00623632"/>
    <w:rsid w:val="00626485"/>
    <w:rsid w:val="00627E23"/>
    <w:rsid w:val="00636D98"/>
    <w:rsid w:val="00640A00"/>
    <w:rsid w:val="00642304"/>
    <w:rsid w:val="00644DFD"/>
    <w:rsid w:val="00661103"/>
    <w:rsid w:val="00664933"/>
    <w:rsid w:val="006673EA"/>
    <w:rsid w:val="0067618B"/>
    <w:rsid w:val="006818C6"/>
    <w:rsid w:val="00683815"/>
    <w:rsid w:val="00690A7A"/>
    <w:rsid w:val="00692BA4"/>
    <w:rsid w:val="006A0B1D"/>
    <w:rsid w:val="006A79F8"/>
    <w:rsid w:val="006B3A56"/>
    <w:rsid w:val="006B5ACC"/>
    <w:rsid w:val="006C3EE2"/>
    <w:rsid w:val="006C6AB8"/>
    <w:rsid w:val="006D02C1"/>
    <w:rsid w:val="006D13E2"/>
    <w:rsid w:val="006D304E"/>
    <w:rsid w:val="006E2640"/>
    <w:rsid w:val="006E6BFA"/>
    <w:rsid w:val="006F56BE"/>
    <w:rsid w:val="006F572A"/>
    <w:rsid w:val="00703ACB"/>
    <w:rsid w:val="007049D7"/>
    <w:rsid w:val="00705003"/>
    <w:rsid w:val="00705C97"/>
    <w:rsid w:val="0071729A"/>
    <w:rsid w:val="0072203B"/>
    <w:rsid w:val="00734BA4"/>
    <w:rsid w:val="00740DCC"/>
    <w:rsid w:val="00754C52"/>
    <w:rsid w:val="00756DB9"/>
    <w:rsid w:val="00761344"/>
    <w:rsid w:val="00762ED9"/>
    <w:rsid w:val="007636C8"/>
    <w:rsid w:val="00763A10"/>
    <w:rsid w:val="007812F0"/>
    <w:rsid w:val="007827D2"/>
    <w:rsid w:val="00783092"/>
    <w:rsid w:val="007849FA"/>
    <w:rsid w:val="00784FC7"/>
    <w:rsid w:val="00797342"/>
    <w:rsid w:val="007A57B8"/>
    <w:rsid w:val="007B1E0B"/>
    <w:rsid w:val="007B567B"/>
    <w:rsid w:val="007C095D"/>
    <w:rsid w:val="007C21F5"/>
    <w:rsid w:val="007C34C4"/>
    <w:rsid w:val="007C5C5F"/>
    <w:rsid w:val="007D3D4D"/>
    <w:rsid w:val="007E35F4"/>
    <w:rsid w:val="007E6EAF"/>
    <w:rsid w:val="007F3C76"/>
    <w:rsid w:val="00800AA4"/>
    <w:rsid w:val="00801477"/>
    <w:rsid w:val="00802269"/>
    <w:rsid w:val="008043EA"/>
    <w:rsid w:val="00805000"/>
    <w:rsid w:val="0081429A"/>
    <w:rsid w:val="00816074"/>
    <w:rsid w:val="00820E05"/>
    <w:rsid w:val="008316E4"/>
    <w:rsid w:val="00832A3C"/>
    <w:rsid w:val="0083325E"/>
    <w:rsid w:val="008350FE"/>
    <w:rsid w:val="00837927"/>
    <w:rsid w:val="00840FEB"/>
    <w:rsid w:val="00847877"/>
    <w:rsid w:val="00857E72"/>
    <w:rsid w:val="0086107D"/>
    <w:rsid w:val="00864D59"/>
    <w:rsid w:val="00867401"/>
    <w:rsid w:val="008725DF"/>
    <w:rsid w:val="00883760"/>
    <w:rsid w:val="008A3F30"/>
    <w:rsid w:val="008B1E44"/>
    <w:rsid w:val="008C13B6"/>
    <w:rsid w:val="008C5F46"/>
    <w:rsid w:val="008D287E"/>
    <w:rsid w:val="008E281A"/>
    <w:rsid w:val="008F0AC6"/>
    <w:rsid w:val="008F2B64"/>
    <w:rsid w:val="00911680"/>
    <w:rsid w:val="00916155"/>
    <w:rsid w:val="00920F36"/>
    <w:rsid w:val="009217C3"/>
    <w:rsid w:val="00924297"/>
    <w:rsid w:val="00926A13"/>
    <w:rsid w:val="009402E2"/>
    <w:rsid w:val="009420F1"/>
    <w:rsid w:val="00943763"/>
    <w:rsid w:val="00944ADE"/>
    <w:rsid w:val="0095048C"/>
    <w:rsid w:val="0095697E"/>
    <w:rsid w:val="00966292"/>
    <w:rsid w:val="009940C6"/>
    <w:rsid w:val="009A0B2B"/>
    <w:rsid w:val="009A3D14"/>
    <w:rsid w:val="009A49B9"/>
    <w:rsid w:val="009A58B5"/>
    <w:rsid w:val="009A6C85"/>
    <w:rsid w:val="009B475B"/>
    <w:rsid w:val="009B7D43"/>
    <w:rsid w:val="009E4519"/>
    <w:rsid w:val="009E4FD5"/>
    <w:rsid w:val="009E783B"/>
    <w:rsid w:val="009F2693"/>
    <w:rsid w:val="009F3E68"/>
    <w:rsid w:val="009F748C"/>
    <w:rsid w:val="00A02E7D"/>
    <w:rsid w:val="00A27B63"/>
    <w:rsid w:val="00A458E9"/>
    <w:rsid w:val="00A474EF"/>
    <w:rsid w:val="00A47FD0"/>
    <w:rsid w:val="00A505EE"/>
    <w:rsid w:val="00A53548"/>
    <w:rsid w:val="00A5381F"/>
    <w:rsid w:val="00A53C7B"/>
    <w:rsid w:val="00A617F2"/>
    <w:rsid w:val="00A62A24"/>
    <w:rsid w:val="00A6357E"/>
    <w:rsid w:val="00A83902"/>
    <w:rsid w:val="00A85EB8"/>
    <w:rsid w:val="00A9067C"/>
    <w:rsid w:val="00A926ED"/>
    <w:rsid w:val="00AA17EF"/>
    <w:rsid w:val="00AA18E7"/>
    <w:rsid w:val="00AA1F43"/>
    <w:rsid w:val="00AB622F"/>
    <w:rsid w:val="00AB66D6"/>
    <w:rsid w:val="00AC016A"/>
    <w:rsid w:val="00AC15F6"/>
    <w:rsid w:val="00AC452D"/>
    <w:rsid w:val="00AC7732"/>
    <w:rsid w:val="00AD48B0"/>
    <w:rsid w:val="00AE13F5"/>
    <w:rsid w:val="00AE1ED2"/>
    <w:rsid w:val="00AE3EBD"/>
    <w:rsid w:val="00AF0896"/>
    <w:rsid w:val="00AF79C4"/>
    <w:rsid w:val="00B046EC"/>
    <w:rsid w:val="00B04B9E"/>
    <w:rsid w:val="00B06BFC"/>
    <w:rsid w:val="00B11AE1"/>
    <w:rsid w:val="00B12460"/>
    <w:rsid w:val="00B12616"/>
    <w:rsid w:val="00B24B35"/>
    <w:rsid w:val="00B2760B"/>
    <w:rsid w:val="00B33FC7"/>
    <w:rsid w:val="00B356BF"/>
    <w:rsid w:val="00B41899"/>
    <w:rsid w:val="00B47A96"/>
    <w:rsid w:val="00B47BDF"/>
    <w:rsid w:val="00B55EE8"/>
    <w:rsid w:val="00B63E38"/>
    <w:rsid w:val="00B6759B"/>
    <w:rsid w:val="00B70079"/>
    <w:rsid w:val="00B70471"/>
    <w:rsid w:val="00B74804"/>
    <w:rsid w:val="00B75B4A"/>
    <w:rsid w:val="00B826C7"/>
    <w:rsid w:val="00B82A8C"/>
    <w:rsid w:val="00B958AD"/>
    <w:rsid w:val="00B97C2B"/>
    <w:rsid w:val="00BA1B77"/>
    <w:rsid w:val="00BA1E10"/>
    <w:rsid w:val="00BA7722"/>
    <w:rsid w:val="00BB0CE1"/>
    <w:rsid w:val="00BB21BC"/>
    <w:rsid w:val="00BB43B2"/>
    <w:rsid w:val="00BC174D"/>
    <w:rsid w:val="00BC3477"/>
    <w:rsid w:val="00BC4813"/>
    <w:rsid w:val="00BC5CC7"/>
    <w:rsid w:val="00BD5622"/>
    <w:rsid w:val="00BD75DF"/>
    <w:rsid w:val="00BE0B47"/>
    <w:rsid w:val="00BE15F7"/>
    <w:rsid w:val="00BE34D6"/>
    <w:rsid w:val="00BE51BB"/>
    <w:rsid w:val="00BE5EB2"/>
    <w:rsid w:val="00C023F1"/>
    <w:rsid w:val="00C04AED"/>
    <w:rsid w:val="00C13F32"/>
    <w:rsid w:val="00C173AE"/>
    <w:rsid w:val="00C207A0"/>
    <w:rsid w:val="00C24613"/>
    <w:rsid w:val="00C24B55"/>
    <w:rsid w:val="00C27EE9"/>
    <w:rsid w:val="00C41F66"/>
    <w:rsid w:val="00C42B22"/>
    <w:rsid w:val="00C658FE"/>
    <w:rsid w:val="00C71EB4"/>
    <w:rsid w:val="00C727DF"/>
    <w:rsid w:val="00C731BF"/>
    <w:rsid w:val="00C844A6"/>
    <w:rsid w:val="00C855C2"/>
    <w:rsid w:val="00C86D04"/>
    <w:rsid w:val="00C9197F"/>
    <w:rsid w:val="00C91AD7"/>
    <w:rsid w:val="00CA0214"/>
    <w:rsid w:val="00CA234F"/>
    <w:rsid w:val="00CA42F1"/>
    <w:rsid w:val="00CA60A9"/>
    <w:rsid w:val="00CA6265"/>
    <w:rsid w:val="00CB0508"/>
    <w:rsid w:val="00CB29BB"/>
    <w:rsid w:val="00CB340B"/>
    <w:rsid w:val="00CB4662"/>
    <w:rsid w:val="00CC40A0"/>
    <w:rsid w:val="00CE5FC5"/>
    <w:rsid w:val="00CE73C0"/>
    <w:rsid w:val="00CF3106"/>
    <w:rsid w:val="00CF320F"/>
    <w:rsid w:val="00CF5D06"/>
    <w:rsid w:val="00D074C5"/>
    <w:rsid w:val="00D11BF1"/>
    <w:rsid w:val="00D13FA6"/>
    <w:rsid w:val="00D17405"/>
    <w:rsid w:val="00D20303"/>
    <w:rsid w:val="00D245AA"/>
    <w:rsid w:val="00D26494"/>
    <w:rsid w:val="00D3248B"/>
    <w:rsid w:val="00D32BA9"/>
    <w:rsid w:val="00D3749A"/>
    <w:rsid w:val="00D42CA3"/>
    <w:rsid w:val="00D44A34"/>
    <w:rsid w:val="00D47B87"/>
    <w:rsid w:val="00D601AB"/>
    <w:rsid w:val="00D63236"/>
    <w:rsid w:val="00D65556"/>
    <w:rsid w:val="00D6718C"/>
    <w:rsid w:val="00D71F16"/>
    <w:rsid w:val="00D828B0"/>
    <w:rsid w:val="00D85BD8"/>
    <w:rsid w:val="00D912E9"/>
    <w:rsid w:val="00D948A5"/>
    <w:rsid w:val="00DA189D"/>
    <w:rsid w:val="00DA1E9E"/>
    <w:rsid w:val="00DA2074"/>
    <w:rsid w:val="00DA2329"/>
    <w:rsid w:val="00DB1172"/>
    <w:rsid w:val="00DB2CD7"/>
    <w:rsid w:val="00DC265A"/>
    <w:rsid w:val="00DC4434"/>
    <w:rsid w:val="00DC6133"/>
    <w:rsid w:val="00DC7C88"/>
    <w:rsid w:val="00DD1868"/>
    <w:rsid w:val="00DD2491"/>
    <w:rsid w:val="00DD5C47"/>
    <w:rsid w:val="00DD76F1"/>
    <w:rsid w:val="00DF4B06"/>
    <w:rsid w:val="00DF6DB9"/>
    <w:rsid w:val="00E00688"/>
    <w:rsid w:val="00E03857"/>
    <w:rsid w:val="00E07ACF"/>
    <w:rsid w:val="00E11976"/>
    <w:rsid w:val="00E20B6B"/>
    <w:rsid w:val="00E27271"/>
    <w:rsid w:val="00E34631"/>
    <w:rsid w:val="00E43A14"/>
    <w:rsid w:val="00E530AC"/>
    <w:rsid w:val="00E6664B"/>
    <w:rsid w:val="00E7381A"/>
    <w:rsid w:val="00E747EC"/>
    <w:rsid w:val="00E95C59"/>
    <w:rsid w:val="00EA4E98"/>
    <w:rsid w:val="00EA5E5F"/>
    <w:rsid w:val="00EA6C0B"/>
    <w:rsid w:val="00EB25F7"/>
    <w:rsid w:val="00EB7221"/>
    <w:rsid w:val="00EB7EE2"/>
    <w:rsid w:val="00EC01B6"/>
    <w:rsid w:val="00EC37B7"/>
    <w:rsid w:val="00EC47E6"/>
    <w:rsid w:val="00EC58FF"/>
    <w:rsid w:val="00ED24CC"/>
    <w:rsid w:val="00EE15F5"/>
    <w:rsid w:val="00EE34CE"/>
    <w:rsid w:val="00EE7DFF"/>
    <w:rsid w:val="00EF50F6"/>
    <w:rsid w:val="00F039FA"/>
    <w:rsid w:val="00F06DB1"/>
    <w:rsid w:val="00F2387D"/>
    <w:rsid w:val="00F26B63"/>
    <w:rsid w:val="00F32566"/>
    <w:rsid w:val="00F348DB"/>
    <w:rsid w:val="00F46224"/>
    <w:rsid w:val="00F46A96"/>
    <w:rsid w:val="00F46CFE"/>
    <w:rsid w:val="00F51B23"/>
    <w:rsid w:val="00F60AA5"/>
    <w:rsid w:val="00F64104"/>
    <w:rsid w:val="00F65D1C"/>
    <w:rsid w:val="00F77D29"/>
    <w:rsid w:val="00F82A9C"/>
    <w:rsid w:val="00F859D6"/>
    <w:rsid w:val="00F9186B"/>
    <w:rsid w:val="00F929D2"/>
    <w:rsid w:val="00F95205"/>
    <w:rsid w:val="00F969D9"/>
    <w:rsid w:val="00FA2221"/>
    <w:rsid w:val="00FA39F7"/>
    <w:rsid w:val="00FA3D4A"/>
    <w:rsid w:val="00FA4D40"/>
    <w:rsid w:val="00FC47D4"/>
    <w:rsid w:val="00FF084F"/>
    <w:rsid w:val="00FF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84779"/>
  <w15:docId w15:val="{E7869D5C-CB0D-468B-B32A-D934F58A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  <w:pPr>
      <w:spacing w:before="38"/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47BD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01B06"/>
    <w:pPr>
      <w:widowControl/>
      <w:autoSpaceDE/>
      <w:autoSpaceDN/>
    </w:pPr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4030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30B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5C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C9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05C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C9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yperlink" Target="mailto:Lorie@abemblem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Declaration_and_Resolves_of_the_First_Continental_Congres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6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 America 250 Scout Programs</vt:lpstr>
    </vt:vector>
  </TitlesOfParts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 America 250 Scout Programs</dc:title>
  <dc:creator>Pat Wilson-Perkins</dc:creator>
  <cp:lastModifiedBy>Mark Byars</cp:lastModifiedBy>
  <cp:revision>290</cp:revision>
  <cp:lastPrinted>2023-08-11T20:59:00Z</cp:lastPrinted>
  <dcterms:created xsi:type="dcterms:W3CDTF">2023-04-03T17:58:00Z</dcterms:created>
  <dcterms:modified xsi:type="dcterms:W3CDTF">2023-09-08T20:06:00Z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LastSaved">
    <vt:filetime>2022-10-27T00:00:00Z</vt:filetime>
  </property>
  <property fmtid="{D5CDD505-2E9C-101B-9397-08002B2CF9AE}" pid="4" name="Producer">
    <vt:lpwstr>Skia/PDF m102 Google Docs Renderer</vt:lpwstr>
  </property>
</Properties>
</file>